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880A6C" w:rsidRDefault="00F618ED" w:rsidP="00F618ED">
      <w:pPr>
        <w:pStyle w:val="Header"/>
        <w:tabs>
          <w:tab w:val="clear" w:pos="4536"/>
        </w:tabs>
        <w:rPr>
          <w:i/>
          <w:sz w:val="28"/>
          <w:szCs w:val="28"/>
        </w:rPr>
      </w:pPr>
      <w:r w:rsidRPr="00880A6C">
        <w:rPr>
          <w:sz w:val="28"/>
          <w:szCs w:val="28"/>
        </w:rPr>
        <w:t xml:space="preserve">TSG-RAN WG1 </w:t>
      </w:r>
      <w:r w:rsidR="00C12B2D">
        <w:rPr>
          <w:sz w:val="28"/>
          <w:szCs w:val="28"/>
        </w:rPr>
        <w:t xml:space="preserve">Meeting </w:t>
      </w:r>
      <w:r w:rsidR="00802FBE" w:rsidRPr="00880A6C">
        <w:rPr>
          <w:sz w:val="28"/>
          <w:szCs w:val="28"/>
        </w:rPr>
        <w:t>#90bis</w:t>
      </w:r>
      <w:r w:rsidRPr="00880A6C">
        <w:rPr>
          <w:sz w:val="28"/>
          <w:szCs w:val="28"/>
        </w:rPr>
        <w:tab/>
      </w:r>
      <w:r w:rsidR="00880A6C" w:rsidRPr="00880A6C">
        <w:rPr>
          <w:sz w:val="28"/>
          <w:szCs w:val="28"/>
        </w:rPr>
        <w:t>R1-171</w:t>
      </w:r>
      <w:r w:rsidR="00824BF5">
        <w:rPr>
          <w:sz w:val="28"/>
          <w:szCs w:val="28"/>
        </w:rPr>
        <w:t>9016</w:t>
      </w:r>
      <w:bookmarkStart w:id="0" w:name="_GoBack"/>
      <w:bookmarkEnd w:id="0"/>
    </w:p>
    <w:p w:rsidR="00F618ED" w:rsidRPr="00880A6C" w:rsidRDefault="00802FBE" w:rsidP="00F618ED">
      <w:pPr>
        <w:pStyle w:val="Header"/>
        <w:rPr>
          <w:color w:val="000000"/>
          <w:sz w:val="28"/>
          <w:szCs w:val="28"/>
        </w:rPr>
      </w:pPr>
      <w:r w:rsidRPr="00880A6C">
        <w:rPr>
          <w:sz w:val="28"/>
          <w:szCs w:val="28"/>
        </w:rPr>
        <w:t>Prague, Czech Republic, October 9</w:t>
      </w:r>
      <w:r w:rsidR="00A60CFC" w:rsidRPr="00A60CFC">
        <w:rPr>
          <w:sz w:val="28"/>
          <w:szCs w:val="28"/>
          <w:vertAlign w:val="superscript"/>
        </w:rPr>
        <w:t>th</w:t>
      </w:r>
      <w:r w:rsidR="00A60CFC">
        <w:rPr>
          <w:sz w:val="28"/>
          <w:szCs w:val="28"/>
        </w:rPr>
        <w:t xml:space="preserve"> </w:t>
      </w:r>
      <w:r w:rsidRPr="00880A6C">
        <w:rPr>
          <w:sz w:val="28"/>
          <w:szCs w:val="28"/>
        </w:rPr>
        <w:t>– 13</w:t>
      </w:r>
      <w:r w:rsidR="00A60CFC" w:rsidRPr="00A60CFC">
        <w:rPr>
          <w:sz w:val="28"/>
          <w:szCs w:val="28"/>
          <w:vertAlign w:val="superscript"/>
        </w:rPr>
        <w:t>th</w:t>
      </w:r>
      <w:r w:rsidR="00A60CFC">
        <w:rPr>
          <w:sz w:val="28"/>
          <w:szCs w:val="28"/>
        </w:rPr>
        <w:t xml:space="preserve"> </w:t>
      </w:r>
      <w:r w:rsidR="0063517D" w:rsidRPr="00880A6C">
        <w:rPr>
          <w:sz w:val="28"/>
          <w:szCs w:val="28"/>
        </w:rPr>
        <w:t>2017</w:t>
      </w:r>
    </w:p>
    <w:p w:rsidR="00F618ED" w:rsidRPr="000833FA" w:rsidRDefault="00F618ED" w:rsidP="00F618ED">
      <w:pPr>
        <w:pStyle w:val="Header"/>
      </w:pP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  <w:t>Ericsson</w:t>
      </w:r>
      <w:r w:rsidR="00E34104" w:rsidRPr="00880A6C">
        <w:rPr>
          <w:sz w:val="22"/>
          <w:szCs w:val="22"/>
        </w:rPr>
        <w:t xml:space="preserve"> </w:t>
      </w: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1" w:name="Title"/>
      <w:bookmarkEnd w:id="1"/>
      <w:r w:rsidRPr="00880A6C">
        <w:rPr>
          <w:sz w:val="22"/>
          <w:szCs w:val="22"/>
        </w:rPr>
        <w:tab/>
      </w:r>
      <w:r w:rsidR="00262FC3" w:rsidRPr="00880A6C">
        <w:rPr>
          <w:sz w:val="22"/>
          <w:szCs w:val="22"/>
        </w:rPr>
        <w:t xml:space="preserve">Summary of </w:t>
      </w:r>
      <w:r w:rsidR="0068622F" w:rsidRPr="00880A6C">
        <w:rPr>
          <w:sz w:val="22"/>
          <w:szCs w:val="22"/>
        </w:rPr>
        <w:t>7</w:t>
      </w:r>
      <w:r w:rsidR="00E25B87" w:rsidRPr="00880A6C">
        <w:rPr>
          <w:sz w:val="22"/>
          <w:szCs w:val="22"/>
        </w:rPr>
        <w:t>.</w:t>
      </w:r>
      <w:r w:rsidR="00880A6C" w:rsidRPr="00880A6C">
        <w:rPr>
          <w:sz w:val="22"/>
          <w:szCs w:val="22"/>
        </w:rPr>
        <w:t>1.</w:t>
      </w:r>
      <w:r w:rsidR="00E25B87" w:rsidRPr="00880A6C">
        <w:rPr>
          <w:sz w:val="22"/>
          <w:szCs w:val="22"/>
        </w:rPr>
        <w:t>1</w:t>
      </w:r>
      <w:r w:rsidR="00880A6C">
        <w:rPr>
          <w:sz w:val="22"/>
          <w:szCs w:val="22"/>
        </w:rPr>
        <w:t xml:space="preserve"> </w:t>
      </w:r>
      <w:r w:rsidR="00880A6C" w:rsidRPr="00880A6C">
        <w:rPr>
          <w:sz w:val="22"/>
          <w:szCs w:val="22"/>
        </w:rPr>
        <w:t>Remaining Details on Synchronization signal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2" w:name="Source"/>
      <w:bookmarkEnd w:id="2"/>
      <w:r w:rsidRPr="00880A6C">
        <w:rPr>
          <w:sz w:val="22"/>
          <w:szCs w:val="22"/>
        </w:rPr>
        <w:tab/>
      </w:r>
      <w:r w:rsidR="004F430F" w:rsidRPr="00880A6C">
        <w:rPr>
          <w:sz w:val="22"/>
          <w:szCs w:val="22"/>
        </w:rPr>
        <w:t>7</w:t>
      </w:r>
      <w:r w:rsidR="00880A6C" w:rsidRPr="00880A6C">
        <w:rPr>
          <w:sz w:val="22"/>
          <w:szCs w:val="22"/>
        </w:rPr>
        <w:t>.1</w:t>
      </w:r>
      <w:r w:rsidR="00E25B87" w:rsidRPr="00880A6C">
        <w:rPr>
          <w:sz w:val="22"/>
          <w:szCs w:val="22"/>
        </w:rPr>
        <w:t>.1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3" w:name="DocumentFor"/>
      <w:bookmarkEnd w:id="3"/>
      <w:r w:rsidRPr="00880A6C">
        <w:rPr>
          <w:sz w:val="22"/>
          <w:szCs w:val="22"/>
        </w:rPr>
        <w:t>Discussion 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Default="00FF199B" w:rsidP="00D92AB5">
      <w:pPr>
        <w:pStyle w:val="Heading1"/>
      </w:pPr>
      <w:r>
        <w:t>Introduction</w:t>
      </w:r>
    </w:p>
    <w:p w:rsidR="005D3563" w:rsidRDefault="006E6562" w:rsidP="005D3563">
      <w:pPr>
        <w:pStyle w:val="BodyText"/>
      </w:pPr>
      <w:r>
        <w:t>This is the summary for the 7.1.1 providing questions and proposals for agreement on the r</w:t>
      </w:r>
      <w:r w:rsidRPr="006E6562">
        <w:t xml:space="preserve">emaining </w:t>
      </w:r>
      <w:r>
        <w:t>d</w:t>
      </w:r>
      <w:r w:rsidRPr="006E6562">
        <w:t xml:space="preserve">etails on </w:t>
      </w:r>
      <w:r>
        <w:t>s</w:t>
      </w:r>
      <w:r w:rsidRPr="006E6562">
        <w:t>ynchronization signal</w:t>
      </w:r>
      <w:r>
        <w:t>s</w:t>
      </w:r>
      <w:r w:rsidRPr="006E6562">
        <w:t xml:space="preserve"> </w:t>
      </w:r>
      <w:r>
        <w:t xml:space="preserve">based </w:t>
      </w:r>
      <w:r w:rsidR="00D73075">
        <w:t xml:space="preserve">on the views expressed </w:t>
      </w:r>
      <w:r>
        <w:t xml:space="preserve">by companies listed </w:t>
      </w:r>
      <w:r w:rsidR="00D73075">
        <w:t xml:space="preserve">in the contributions listed in the appendix. </w:t>
      </w:r>
    </w:p>
    <w:p w:rsidR="005D3563" w:rsidRDefault="008E6634" w:rsidP="008E6634">
      <w:pPr>
        <w:pStyle w:val="Heading1"/>
      </w:pPr>
      <w:r w:rsidRPr="008E6634">
        <w:t>Indication of actual transmitted SS blocks</w:t>
      </w:r>
    </w:p>
    <w:p w:rsidR="008E6634" w:rsidRPr="00FC1DF3" w:rsidRDefault="008E6634" w:rsidP="008E6634">
      <w:pPr>
        <w:pStyle w:val="Heading2"/>
        <w:rPr>
          <w:color w:val="A6A6A6" w:themeColor="background1" w:themeShade="A6"/>
        </w:rPr>
      </w:pPr>
      <w:r w:rsidRPr="00FC1DF3">
        <w:rPr>
          <w:color w:val="A6A6A6" w:themeColor="background1" w:themeShade="A6"/>
        </w:rPr>
        <w:t>Indication in RMSI</w:t>
      </w:r>
    </w:p>
    <w:p w:rsidR="008E6634" w:rsidRPr="00FC1DF3" w:rsidRDefault="00C87592" w:rsidP="005D3563">
      <w:pPr>
        <w:pStyle w:val="BodyText"/>
        <w:rPr>
          <w:color w:val="A6A6A6" w:themeColor="background1" w:themeShade="A6"/>
        </w:rPr>
      </w:pPr>
      <w:r w:rsidRPr="00FC1DF3">
        <w:rPr>
          <w:color w:val="A6A6A6" w:themeColor="background1" w:themeShade="A6"/>
        </w:rPr>
        <w:t>Almost</w:t>
      </w:r>
      <w:r w:rsidR="008E6634" w:rsidRPr="00FC1DF3">
        <w:rPr>
          <w:color w:val="A6A6A6" w:themeColor="background1" w:themeShade="A6"/>
        </w:rPr>
        <w:t xml:space="preserve"> companies propose to the following working assumption:</w:t>
      </w:r>
    </w:p>
    <w:p w:rsidR="008E6634" w:rsidRPr="00FC1DF3" w:rsidRDefault="008E6634" w:rsidP="008E6634">
      <w:pPr>
        <w:tabs>
          <w:tab w:val="left" w:pos="720"/>
        </w:tabs>
        <w:rPr>
          <w:rFonts w:eastAsia="MS Mincho"/>
          <w:color w:val="A6A6A6" w:themeColor="background1" w:themeShade="A6"/>
          <w:szCs w:val="20"/>
          <w:lang w:eastAsia="ja-JP"/>
        </w:rPr>
      </w:pPr>
      <w:r w:rsidRPr="00FC1DF3">
        <w:rPr>
          <w:rFonts w:eastAsia="MS Mincho"/>
          <w:color w:val="A6A6A6" w:themeColor="background1" w:themeShade="A6"/>
          <w:szCs w:val="20"/>
          <w:lang w:eastAsia="ja-JP"/>
        </w:rPr>
        <w:t>Working assumption:</w:t>
      </w:r>
    </w:p>
    <w:p w:rsidR="008E6634" w:rsidRPr="00FC1DF3" w:rsidRDefault="008E6634" w:rsidP="008E6634">
      <w:pPr>
        <w:numPr>
          <w:ilvl w:val="0"/>
          <w:numId w:val="32"/>
        </w:numPr>
        <w:tabs>
          <w:tab w:val="left" w:pos="720"/>
        </w:tabs>
        <w:ind w:left="1080"/>
        <w:rPr>
          <w:rFonts w:eastAsia="Batang"/>
          <w:color w:val="A6A6A6" w:themeColor="background1" w:themeShade="A6"/>
          <w:szCs w:val="20"/>
        </w:rPr>
      </w:pPr>
      <w:r w:rsidRPr="00FC1DF3">
        <w:rPr>
          <w:color w:val="A6A6A6" w:themeColor="background1" w:themeShade="A6"/>
          <w:szCs w:val="20"/>
        </w:rPr>
        <w:t>For</w:t>
      </w:r>
      <w:r w:rsidRPr="00FC1DF3">
        <w:rPr>
          <w:rFonts w:eastAsia="MS Mincho"/>
          <w:color w:val="A6A6A6" w:themeColor="background1" w:themeShade="A6"/>
          <w:szCs w:val="20"/>
          <w:lang w:eastAsia="ja-JP"/>
        </w:rPr>
        <w:t xml:space="preserve"> indication in RMSI</w:t>
      </w:r>
      <w:r w:rsidRPr="00FC1DF3">
        <w:rPr>
          <w:color w:val="A6A6A6" w:themeColor="background1" w:themeShade="A6"/>
          <w:szCs w:val="20"/>
        </w:rPr>
        <w:t>:</w:t>
      </w:r>
    </w:p>
    <w:p w:rsidR="008E6634" w:rsidRPr="00FC1DF3" w:rsidRDefault="008E6634" w:rsidP="008E6634">
      <w:pPr>
        <w:numPr>
          <w:ilvl w:val="1"/>
          <w:numId w:val="32"/>
        </w:numPr>
        <w:tabs>
          <w:tab w:val="left" w:pos="720"/>
        </w:tabs>
        <w:ind w:left="1800"/>
        <w:rPr>
          <w:color w:val="A6A6A6" w:themeColor="background1" w:themeShade="A6"/>
          <w:szCs w:val="20"/>
          <w:lang w:val="en-GB"/>
        </w:rPr>
      </w:pPr>
      <w:r w:rsidRPr="00FC1DF3">
        <w:rPr>
          <w:color w:val="A6A6A6" w:themeColor="background1" w:themeShade="A6"/>
          <w:szCs w:val="20"/>
        </w:rPr>
        <w:t>Alt.1: Group-Bitmap(8 bits) + Bitmap in Group (8 bits)</w:t>
      </w:r>
    </w:p>
    <w:p w:rsidR="008E6634" w:rsidRPr="00FC1DF3" w:rsidRDefault="008E6634" w:rsidP="008E6634">
      <w:pPr>
        <w:numPr>
          <w:ilvl w:val="2"/>
          <w:numId w:val="32"/>
        </w:numPr>
        <w:tabs>
          <w:tab w:val="left" w:pos="720"/>
        </w:tabs>
        <w:ind w:left="2520"/>
        <w:rPr>
          <w:rFonts w:eastAsia="MS Mincho"/>
          <w:color w:val="A6A6A6" w:themeColor="background1" w:themeShade="A6"/>
          <w:szCs w:val="20"/>
          <w:lang w:eastAsia="ja-JP"/>
        </w:rPr>
      </w:pPr>
      <w:r w:rsidRPr="00FC1DF3">
        <w:rPr>
          <w:rFonts w:eastAsia="MS Mincho"/>
          <w:color w:val="A6A6A6" w:themeColor="background1" w:themeShade="A6"/>
          <w:szCs w:val="20"/>
          <w:lang w:eastAsia="ja-JP"/>
        </w:rPr>
        <w:t>A Group is defined as consecutive SS/PBCH blocks</w:t>
      </w:r>
    </w:p>
    <w:p w:rsidR="008E6634" w:rsidRPr="00FC1DF3" w:rsidRDefault="008E6634" w:rsidP="008E6634">
      <w:pPr>
        <w:numPr>
          <w:ilvl w:val="2"/>
          <w:numId w:val="32"/>
        </w:numPr>
        <w:tabs>
          <w:tab w:val="left" w:pos="720"/>
        </w:tabs>
        <w:ind w:left="2520"/>
        <w:rPr>
          <w:rFonts w:eastAsia="Batang"/>
          <w:color w:val="A6A6A6" w:themeColor="background1" w:themeShade="A6"/>
          <w:szCs w:val="20"/>
          <w:lang w:val="en-GB"/>
        </w:rPr>
      </w:pPr>
      <w:r w:rsidRPr="00FC1DF3">
        <w:rPr>
          <w:rFonts w:eastAsia="MS Mincho"/>
          <w:color w:val="A6A6A6" w:themeColor="background1" w:themeShade="A6"/>
          <w:szCs w:val="20"/>
          <w:lang w:eastAsia="ja-JP"/>
        </w:rPr>
        <w:t>Bitmap in Group can indicate which SS/PBCH block is actually transmitted within a Group, where each Group has the same pattern of SS/PBCH block transmission, and Group-Bitmap can indicate which Group is actually transmitted</w:t>
      </w:r>
    </w:p>
    <w:p w:rsidR="008E6634" w:rsidRPr="00FC1DF3" w:rsidRDefault="008E6634" w:rsidP="008E6634">
      <w:pPr>
        <w:pStyle w:val="BodyText"/>
        <w:rPr>
          <w:color w:val="A6A6A6" w:themeColor="background1" w:themeShade="A6"/>
          <w:lang w:val="en-GB"/>
        </w:rPr>
      </w:pPr>
    </w:p>
    <w:p w:rsidR="00226F15" w:rsidRPr="00FC1DF3" w:rsidRDefault="00C87592" w:rsidP="000E1323">
      <w:pPr>
        <w:pStyle w:val="BodyText"/>
        <w:rPr>
          <w:color w:val="A6A6A6" w:themeColor="background1" w:themeShade="A6"/>
          <w:lang w:val="en-GB"/>
        </w:rPr>
      </w:pPr>
      <w:r w:rsidRPr="00FC1DF3">
        <w:rPr>
          <w:color w:val="A6A6A6" w:themeColor="background1" w:themeShade="A6"/>
          <w:lang w:val="en-GB"/>
        </w:rPr>
        <w:t>It is proposed to confirm the working assumption.</w:t>
      </w:r>
      <w:r w:rsidR="000E1323" w:rsidRPr="00FC1DF3">
        <w:rPr>
          <w:color w:val="A6A6A6" w:themeColor="background1" w:themeShade="A6"/>
          <w:lang w:val="en-GB"/>
        </w:rPr>
        <w:t xml:space="preserve"> Discuss further after the RSMI design has progressed.</w:t>
      </w:r>
    </w:p>
    <w:p w:rsidR="000E1323" w:rsidRPr="00FC1DF3" w:rsidRDefault="000E1323" w:rsidP="000E1323">
      <w:pPr>
        <w:pStyle w:val="BodyText"/>
        <w:rPr>
          <w:color w:val="A6A6A6" w:themeColor="background1" w:themeShade="A6"/>
          <w:lang w:val="en-GB"/>
        </w:rPr>
      </w:pPr>
    </w:p>
    <w:p w:rsidR="00DA332C" w:rsidRPr="00FC1DF3" w:rsidRDefault="00DA332C" w:rsidP="008E6634">
      <w:pPr>
        <w:pStyle w:val="BodyText"/>
        <w:rPr>
          <w:color w:val="A6A6A6" w:themeColor="background1" w:themeShade="A6"/>
          <w:lang w:val="en-GB"/>
        </w:rPr>
      </w:pPr>
      <w:r w:rsidRPr="00FC1DF3">
        <w:rPr>
          <w:color w:val="A6A6A6" w:themeColor="background1" w:themeShade="A6"/>
          <w:lang w:val="en-GB"/>
        </w:rPr>
        <w:t>Other issues discussed were:</w:t>
      </w:r>
    </w:p>
    <w:p w:rsidR="00DA332C" w:rsidRPr="00FC1DF3" w:rsidRDefault="00DA332C" w:rsidP="00DA332C">
      <w:pPr>
        <w:pStyle w:val="BodyText"/>
        <w:numPr>
          <w:ilvl w:val="0"/>
          <w:numId w:val="32"/>
        </w:numPr>
        <w:rPr>
          <w:color w:val="A6A6A6" w:themeColor="background1" w:themeShade="A6"/>
          <w:lang w:val="en-GB"/>
        </w:rPr>
      </w:pPr>
      <w:r w:rsidRPr="00FC1DF3">
        <w:rPr>
          <w:color w:val="A6A6A6" w:themeColor="background1" w:themeShade="A6"/>
          <w:lang w:val="en-GB"/>
        </w:rPr>
        <w:t xml:space="preserve">What should the UE do if the pattern signalled </w:t>
      </w:r>
      <w:r w:rsidR="000E1323" w:rsidRPr="00FC1DF3">
        <w:rPr>
          <w:color w:val="A6A6A6" w:themeColor="background1" w:themeShade="A6"/>
          <w:lang w:val="en-GB"/>
        </w:rPr>
        <w:t xml:space="preserve">in </w:t>
      </w:r>
      <w:r w:rsidRPr="00FC1DF3">
        <w:rPr>
          <w:color w:val="A6A6A6" w:themeColor="background1" w:themeShade="A6"/>
          <w:lang w:val="en-GB"/>
        </w:rPr>
        <w:t>the RRC pattern</w:t>
      </w:r>
      <w:r w:rsidR="000E1323" w:rsidRPr="00FC1DF3">
        <w:rPr>
          <w:color w:val="A6A6A6" w:themeColor="background1" w:themeShade="A6"/>
          <w:lang w:val="en-GB"/>
        </w:rPr>
        <w:t xml:space="preserve"> indicates more SS blocks being transmitted than the signalling in RSMI</w:t>
      </w:r>
      <w:r w:rsidRPr="00FC1DF3">
        <w:rPr>
          <w:color w:val="A6A6A6" w:themeColor="background1" w:themeShade="A6"/>
          <w:lang w:val="en-GB"/>
        </w:rPr>
        <w:t>?</w:t>
      </w:r>
    </w:p>
    <w:p w:rsidR="00FC1DF3" w:rsidRPr="00FC1DF3" w:rsidRDefault="00FC1DF3" w:rsidP="00FC1DF3">
      <w:pPr>
        <w:pStyle w:val="BodyText"/>
        <w:numPr>
          <w:ilvl w:val="1"/>
          <w:numId w:val="32"/>
        </w:numPr>
        <w:rPr>
          <w:color w:val="A6A6A6" w:themeColor="background1" w:themeShade="A6"/>
          <w:lang w:val="en-GB"/>
        </w:rPr>
      </w:pPr>
      <w:r w:rsidRPr="00FC1DF3">
        <w:rPr>
          <w:color w:val="A6A6A6" w:themeColor="background1" w:themeShade="A6"/>
          <w:lang w:val="en-GB"/>
        </w:rPr>
        <w:t xml:space="preserve">No agreement on any </w:t>
      </w:r>
      <w:r>
        <w:rPr>
          <w:color w:val="A6A6A6" w:themeColor="background1" w:themeShade="A6"/>
          <w:lang w:val="en-GB"/>
        </w:rPr>
        <w:t xml:space="preserve">need to specify the </w:t>
      </w:r>
      <w:proofErr w:type="spellStart"/>
      <w:r>
        <w:rPr>
          <w:color w:val="A6A6A6" w:themeColor="background1" w:themeShade="A6"/>
          <w:lang w:val="en-GB"/>
        </w:rPr>
        <w:t>behavior</w:t>
      </w:r>
      <w:proofErr w:type="spellEnd"/>
    </w:p>
    <w:p w:rsidR="00FC1DF3" w:rsidRDefault="00FC1DF3" w:rsidP="00FC1DF3">
      <w:pPr>
        <w:pStyle w:val="BodyText"/>
        <w:rPr>
          <w:lang w:val="en-GB"/>
        </w:rPr>
      </w:pPr>
    </w:p>
    <w:p w:rsidR="00CE5E1C" w:rsidRDefault="00707AA3" w:rsidP="00CE5E1C">
      <w:pPr>
        <w:pStyle w:val="Heading2"/>
      </w:pPr>
      <w:r>
        <w:t>Rate matching of other channels than UE specific PDCCH/PDSCH and RMSI PDCCH/PDSCH</w:t>
      </w:r>
    </w:p>
    <w:p w:rsidR="00707AA3" w:rsidRPr="00727430" w:rsidRDefault="00C87592" w:rsidP="00707AA3">
      <w:pPr>
        <w:pStyle w:val="BodyText"/>
        <w:rPr>
          <w:color w:val="A6A6A6" w:themeColor="background1" w:themeShade="A6"/>
        </w:rPr>
      </w:pPr>
      <w:r w:rsidRPr="00727430">
        <w:rPr>
          <w:color w:val="A6A6A6" w:themeColor="background1" w:themeShade="A6"/>
        </w:rPr>
        <w:t xml:space="preserve">In NR </w:t>
      </w:r>
      <w:proofErr w:type="spellStart"/>
      <w:r w:rsidRPr="00727430">
        <w:rPr>
          <w:color w:val="A6A6A6" w:themeColor="background1" w:themeShade="A6"/>
        </w:rPr>
        <w:t>adhoc</w:t>
      </w:r>
      <w:proofErr w:type="spellEnd"/>
      <w:r w:rsidRPr="00727430">
        <w:rPr>
          <w:color w:val="A6A6A6" w:themeColor="background1" w:themeShade="A6"/>
        </w:rPr>
        <w:t xml:space="preserve"> #3, t</w:t>
      </w:r>
      <w:r w:rsidR="00707AA3" w:rsidRPr="00727430">
        <w:rPr>
          <w:color w:val="A6A6A6" w:themeColor="background1" w:themeShade="A6"/>
        </w:rPr>
        <w:t xml:space="preserve">he following working assumption was made </w:t>
      </w:r>
      <w:r w:rsidRPr="00727430">
        <w:rPr>
          <w:color w:val="A6A6A6" w:themeColor="background1" w:themeShade="A6"/>
        </w:rPr>
        <w:t>for rate matching of other channels than UE specific PDCCH/PDSCH and PDCCH/PDSCH for RSMI:</w:t>
      </w:r>
    </w:p>
    <w:p w:rsidR="00707AA3" w:rsidRPr="00727430" w:rsidRDefault="00707AA3" w:rsidP="00C87592">
      <w:pPr>
        <w:numPr>
          <w:ilvl w:val="0"/>
          <w:numId w:val="33"/>
        </w:numPr>
        <w:tabs>
          <w:tab w:val="left" w:pos="720"/>
          <w:tab w:val="left" w:pos="1440"/>
        </w:tabs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 xml:space="preserve">Working assumption: For other channels, the UE assumes SS/PBCH block transmission according to the </w:t>
      </w:r>
      <w:proofErr w:type="spellStart"/>
      <w:r w:rsidRPr="00727430">
        <w:rPr>
          <w:color w:val="A6A6A6" w:themeColor="background1" w:themeShade="A6"/>
          <w:szCs w:val="20"/>
        </w:rPr>
        <w:t>signalling</w:t>
      </w:r>
      <w:proofErr w:type="spellEnd"/>
      <w:r w:rsidRPr="00727430">
        <w:rPr>
          <w:color w:val="A6A6A6" w:themeColor="background1" w:themeShade="A6"/>
          <w:szCs w:val="20"/>
        </w:rPr>
        <w:t xml:space="preserve"> in RMSI</w:t>
      </w:r>
    </w:p>
    <w:p w:rsidR="00707AA3" w:rsidRPr="00727430" w:rsidRDefault="00707AA3" w:rsidP="00C87592">
      <w:pPr>
        <w:numPr>
          <w:ilvl w:val="1"/>
          <w:numId w:val="33"/>
        </w:numPr>
        <w:tabs>
          <w:tab w:val="left" w:pos="720"/>
          <w:tab w:val="left" w:pos="1440"/>
        </w:tabs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FFS: Confirm for each channel</w:t>
      </w:r>
    </w:p>
    <w:p w:rsidR="00707AA3" w:rsidRPr="00727430" w:rsidRDefault="00707AA3" w:rsidP="00C87592">
      <w:pPr>
        <w:numPr>
          <w:ilvl w:val="1"/>
          <w:numId w:val="33"/>
        </w:numPr>
        <w:tabs>
          <w:tab w:val="left" w:pos="720"/>
          <w:tab w:val="left" w:pos="1440"/>
        </w:tabs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 xml:space="preserve">The </w:t>
      </w:r>
      <w:proofErr w:type="spellStart"/>
      <w:r w:rsidRPr="00727430">
        <w:rPr>
          <w:color w:val="A6A6A6" w:themeColor="background1" w:themeShade="A6"/>
          <w:szCs w:val="20"/>
        </w:rPr>
        <w:t>signalling</w:t>
      </w:r>
      <w:proofErr w:type="spellEnd"/>
      <w:r w:rsidRPr="00727430">
        <w:rPr>
          <w:color w:val="A6A6A6" w:themeColor="background1" w:themeShade="A6"/>
          <w:szCs w:val="20"/>
        </w:rPr>
        <w:t xml:space="preserve"> in RMSI is only for the associated SS/PBCH block</w:t>
      </w:r>
    </w:p>
    <w:p w:rsidR="00ED638E" w:rsidRPr="00727430" w:rsidRDefault="00ED638E" w:rsidP="00C87592">
      <w:pPr>
        <w:tabs>
          <w:tab w:val="left" w:pos="720"/>
          <w:tab w:val="left" w:pos="1440"/>
        </w:tabs>
        <w:rPr>
          <w:color w:val="A6A6A6" w:themeColor="background1" w:themeShade="A6"/>
          <w:szCs w:val="20"/>
        </w:rPr>
      </w:pPr>
    </w:p>
    <w:p w:rsidR="00D2207D" w:rsidRPr="00727430" w:rsidRDefault="00B86FEC" w:rsidP="00D2207D">
      <w:p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Proposed offline agreement:</w:t>
      </w:r>
    </w:p>
    <w:p w:rsidR="00B86FEC" w:rsidRPr="00727430" w:rsidRDefault="00B86FEC" w:rsidP="00B86FEC">
      <w:pPr>
        <w:pStyle w:val="ListParagraph"/>
        <w:numPr>
          <w:ilvl w:val="0"/>
          <w:numId w:val="33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Working assumption is confirmed.</w:t>
      </w:r>
    </w:p>
    <w:p w:rsidR="00B86FEC" w:rsidRDefault="00B86FEC" w:rsidP="00D2207D">
      <w:pPr>
        <w:rPr>
          <w:szCs w:val="20"/>
        </w:rPr>
      </w:pPr>
    </w:p>
    <w:p w:rsidR="00D2207D" w:rsidRPr="00D2207D" w:rsidRDefault="0091007E" w:rsidP="00D2207D">
      <w:pPr>
        <w:rPr>
          <w:szCs w:val="20"/>
        </w:rPr>
      </w:pPr>
      <w:r>
        <w:rPr>
          <w:szCs w:val="20"/>
        </w:rPr>
        <w:t>Other issues:</w:t>
      </w:r>
    </w:p>
    <w:p w:rsidR="00D2207D" w:rsidRDefault="00D2207D" w:rsidP="00AF1D0C">
      <w:pPr>
        <w:pStyle w:val="ListParagraph"/>
        <w:numPr>
          <w:ilvl w:val="0"/>
          <w:numId w:val="33"/>
        </w:numPr>
        <w:rPr>
          <w:szCs w:val="20"/>
        </w:rPr>
      </w:pPr>
      <w:r>
        <w:rPr>
          <w:szCs w:val="20"/>
        </w:rPr>
        <w:t>Can the rate matching of PDSCH be indicated in the DCI?</w:t>
      </w:r>
    </w:p>
    <w:p w:rsidR="00536DDC" w:rsidRPr="00F10CD3" w:rsidRDefault="00536DDC" w:rsidP="00536DDC">
      <w:pPr>
        <w:pStyle w:val="ListParagraph"/>
        <w:numPr>
          <w:ilvl w:val="1"/>
          <w:numId w:val="33"/>
        </w:numPr>
        <w:rPr>
          <w:color w:val="00B0F0"/>
          <w:szCs w:val="20"/>
        </w:rPr>
      </w:pPr>
      <w:r w:rsidRPr="00F10CD3">
        <w:rPr>
          <w:color w:val="00B0F0"/>
          <w:szCs w:val="20"/>
        </w:rPr>
        <w:t>Can be considered if control channel s</w:t>
      </w:r>
      <w:r w:rsidR="002F70FE" w:rsidRPr="00F10CD3">
        <w:rPr>
          <w:color w:val="00B0F0"/>
          <w:szCs w:val="20"/>
        </w:rPr>
        <w:t>ession decides if this is supported</w:t>
      </w:r>
    </w:p>
    <w:p w:rsidR="009E40D3" w:rsidRDefault="009E40D3" w:rsidP="00AF1D0C">
      <w:pPr>
        <w:pStyle w:val="ListParagraph"/>
        <w:numPr>
          <w:ilvl w:val="0"/>
          <w:numId w:val="33"/>
        </w:numPr>
        <w:rPr>
          <w:szCs w:val="20"/>
        </w:rPr>
      </w:pPr>
      <w:r>
        <w:rPr>
          <w:szCs w:val="20"/>
        </w:rPr>
        <w:t>For the group common PDCCH, even though UE-specifically configured, the RMSI indication could be used (not according to previous agreement)</w:t>
      </w:r>
    </w:p>
    <w:p w:rsidR="00636B4B" w:rsidRPr="00F10CD3" w:rsidRDefault="00636B4B" w:rsidP="00636B4B">
      <w:pPr>
        <w:pStyle w:val="ListParagraph"/>
        <w:numPr>
          <w:ilvl w:val="1"/>
          <w:numId w:val="33"/>
        </w:numPr>
        <w:rPr>
          <w:color w:val="00B0F0"/>
          <w:szCs w:val="20"/>
        </w:rPr>
      </w:pPr>
      <w:r w:rsidRPr="00F10CD3">
        <w:rPr>
          <w:color w:val="00B0F0"/>
          <w:szCs w:val="20"/>
        </w:rPr>
        <w:t>No additional specification needed</w:t>
      </w:r>
    </w:p>
    <w:p w:rsidR="00C87592" w:rsidRDefault="00C87592" w:rsidP="00707AA3">
      <w:pPr>
        <w:tabs>
          <w:tab w:val="left" w:pos="720"/>
          <w:tab w:val="left" w:pos="1440"/>
        </w:tabs>
        <w:rPr>
          <w:szCs w:val="20"/>
        </w:rPr>
      </w:pPr>
    </w:p>
    <w:p w:rsidR="00D2207D" w:rsidRDefault="00D2207D" w:rsidP="00707AA3">
      <w:pPr>
        <w:tabs>
          <w:tab w:val="left" w:pos="720"/>
          <w:tab w:val="left" w:pos="1440"/>
        </w:tabs>
        <w:rPr>
          <w:szCs w:val="20"/>
        </w:rPr>
      </w:pPr>
    </w:p>
    <w:p w:rsidR="00287ADC" w:rsidRPr="00727430" w:rsidRDefault="00287ADC" w:rsidP="00287ADC">
      <w:pPr>
        <w:pStyle w:val="Heading2"/>
        <w:rPr>
          <w:color w:val="A6A6A6" w:themeColor="background1" w:themeShade="A6"/>
        </w:rPr>
      </w:pPr>
      <w:r w:rsidRPr="00727430">
        <w:rPr>
          <w:color w:val="A6A6A6" w:themeColor="background1" w:themeShade="A6"/>
        </w:rPr>
        <w:t xml:space="preserve">Indication of actual transmitted SS block </w:t>
      </w:r>
      <w:r w:rsidR="00A1723D" w:rsidRPr="00727430">
        <w:rPr>
          <w:color w:val="A6A6A6" w:themeColor="background1" w:themeShade="A6"/>
        </w:rPr>
        <w:t>for RRM m</w:t>
      </w:r>
      <w:r w:rsidRPr="00727430">
        <w:rPr>
          <w:color w:val="A6A6A6" w:themeColor="background1" w:themeShade="A6"/>
        </w:rPr>
        <w:t>easurement</w:t>
      </w:r>
      <w:r w:rsidR="00A1723D" w:rsidRPr="00727430">
        <w:rPr>
          <w:color w:val="A6A6A6" w:themeColor="background1" w:themeShade="A6"/>
        </w:rPr>
        <w:t>s</w:t>
      </w:r>
    </w:p>
    <w:p w:rsidR="00287ADC" w:rsidRPr="00727430" w:rsidRDefault="00287ADC" w:rsidP="00287ADC">
      <w:pPr>
        <w:pStyle w:val="BodyText"/>
        <w:rPr>
          <w:color w:val="A6A6A6" w:themeColor="background1" w:themeShade="A6"/>
        </w:rPr>
      </w:pPr>
      <w:r w:rsidRPr="00727430">
        <w:rPr>
          <w:color w:val="A6A6A6" w:themeColor="background1" w:themeShade="A6"/>
        </w:rPr>
        <w:t>Should the network indicate the actual transmitted SS blocks of neighboring cells to allow simpler US measurements?</w:t>
      </w:r>
    </w:p>
    <w:p w:rsidR="00DA332C" w:rsidRPr="00727430" w:rsidRDefault="00392C34" w:rsidP="00287ADC">
      <w:pPr>
        <w:pStyle w:val="BodyText"/>
        <w:numPr>
          <w:ilvl w:val="0"/>
          <w:numId w:val="33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Yes</w:t>
      </w:r>
      <w:r w:rsidR="00287ADC" w:rsidRPr="00727430">
        <w:rPr>
          <w:color w:val="A6A6A6" w:themeColor="background1" w:themeShade="A6"/>
          <w:szCs w:val="20"/>
        </w:rPr>
        <w:t>: Huawei, HiSilicon,</w:t>
      </w:r>
      <w:r w:rsidR="008F0711" w:rsidRPr="00727430">
        <w:rPr>
          <w:color w:val="A6A6A6" w:themeColor="background1" w:themeShade="A6"/>
          <w:szCs w:val="20"/>
        </w:rPr>
        <w:t xml:space="preserve"> Fujitsu, CATT(synchronous networks), LG Ele</w:t>
      </w:r>
      <w:r w:rsidR="00B86FEC" w:rsidRPr="00727430">
        <w:rPr>
          <w:color w:val="A6A6A6" w:themeColor="background1" w:themeShade="A6"/>
          <w:szCs w:val="20"/>
        </w:rPr>
        <w:t>c</w:t>
      </w:r>
      <w:r w:rsidR="008F0711" w:rsidRPr="00727430">
        <w:rPr>
          <w:color w:val="A6A6A6" w:themeColor="background1" w:themeShade="A6"/>
          <w:szCs w:val="20"/>
        </w:rPr>
        <w:t>tronics,</w:t>
      </w:r>
      <w:r w:rsidR="00A1723D" w:rsidRPr="00727430">
        <w:rPr>
          <w:color w:val="A6A6A6" w:themeColor="background1" w:themeShade="A6"/>
          <w:szCs w:val="20"/>
        </w:rPr>
        <w:t xml:space="preserve"> OPPO(synchronous networks)</w:t>
      </w:r>
      <w:r w:rsidR="00DA01A9" w:rsidRPr="00727430">
        <w:rPr>
          <w:color w:val="A6A6A6" w:themeColor="background1" w:themeShade="A6"/>
          <w:szCs w:val="20"/>
        </w:rPr>
        <w:t>, NTT DOCOMO</w:t>
      </w:r>
      <w:r w:rsidR="00983303" w:rsidRPr="00727430">
        <w:rPr>
          <w:color w:val="A6A6A6" w:themeColor="background1" w:themeShade="A6"/>
          <w:szCs w:val="20"/>
        </w:rPr>
        <w:t>, ITL</w:t>
      </w:r>
    </w:p>
    <w:p w:rsidR="00392C34" w:rsidRPr="00727430" w:rsidRDefault="00392C34" w:rsidP="00287ADC">
      <w:pPr>
        <w:pStyle w:val="BodyText"/>
        <w:numPr>
          <w:ilvl w:val="0"/>
          <w:numId w:val="33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No: Nokia</w:t>
      </w:r>
    </w:p>
    <w:p w:rsidR="008F0711" w:rsidRPr="00727430" w:rsidRDefault="008F0711" w:rsidP="008F0711">
      <w:pPr>
        <w:pStyle w:val="BodyText"/>
        <w:rPr>
          <w:color w:val="A6A6A6" w:themeColor="background1" w:themeShade="A6"/>
          <w:szCs w:val="20"/>
        </w:rPr>
      </w:pPr>
    </w:p>
    <w:p w:rsidR="00B23AF9" w:rsidRPr="00727430" w:rsidRDefault="00B23AF9" w:rsidP="008F0711">
      <w:pPr>
        <w:pStyle w:val="BodyText"/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Proposed offline agreement:</w:t>
      </w:r>
    </w:p>
    <w:p w:rsidR="000B103E" w:rsidRPr="00727430" w:rsidRDefault="000B103E" w:rsidP="002C53E4">
      <w:pPr>
        <w:pStyle w:val="BodyText"/>
        <w:numPr>
          <w:ilvl w:val="0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For connected mode</w:t>
      </w:r>
    </w:p>
    <w:p w:rsidR="00B23AF9" w:rsidRPr="00727430" w:rsidRDefault="000B103E" w:rsidP="000B103E">
      <w:pPr>
        <w:pStyle w:val="BodyText"/>
        <w:numPr>
          <w:ilvl w:val="1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t</w:t>
      </w:r>
      <w:r w:rsidR="00B23AF9" w:rsidRPr="00727430">
        <w:rPr>
          <w:color w:val="A6A6A6" w:themeColor="background1" w:themeShade="A6"/>
          <w:szCs w:val="20"/>
        </w:rPr>
        <w:t>he network can indicate in RRC a set of SS blocks to be measured</w:t>
      </w:r>
      <w:r w:rsidR="0098415E" w:rsidRPr="00727430">
        <w:rPr>
          <w:color w:val="A6A6A6" w:themeColor="background1" w:themeShade="A6"/>
          <w:szCs w:val="20"/>
        </w:rPr>
        <w:t xml:space="preserve"> with</w:t>
      </w:r>
      <w:r w:rsidR="0045232F" w:rsidRPr="00727430">
        <w:rPr>
          <w:color w:val="A6A6A6" w:themeColor="background1" w:themeShade="A6"/>
          <w:szCs w:val="20"/>
        </w:rPr>
        <w:t xml:space="preserve">in the </w:t>
      </w:r>
      <w:r w:rsidR="002C53E4" w:rsidRPr="00727430">
        <w:rPr>
          <w:color w:val="A6A6A6" w:themeColor="background1" w:themeShade="A6"/>
          <w:szCs w:val="20"/>
        </w:rPr>
        <w:t xml:space="preserve">SMTC </w:t>
      </w:r>
      <w:r w:rsidR="0045232F" w:rsidRPr="00727430">
        <w:rPr>
          <w:color w:val="A6A6A6" w:themeColor="background1" w:themeShade="A6"/>
          <w:szCs w:val="20"/>
        </w:rPr>
        <w:t>measurement duration</w:t>
      </w:r>
      <w:r w:rsidR="002C53E4" w:rsidRPr="00727430">
        <w:rPr>
          <w:color w:val="A6A6A6" w:themeColor="background1" w:themeShade="A6"/>
          <w:szCs w:val="20"/>
        </w:rPr>
        <w:t xml:space="preserve"> </w:t>
      </w:r>
    </w:p>
    <w:p w:rsidR="00B23AF9" w:rsidRPr="00727430" w:rsidRDefault="00B23AF9" w:rsidP="000B103E">
      <w:pPr>
        <w:pStyle w:val="BodyText"/>
        <w:numPr>
          <w:ilvl w:val="2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The indication is for connected mode only</w:t>
      </w:r>
    </w:p>
    <w:p w:rsidR="00B23AF9" w:rsidRPr="00727430" w:rsidRDefault="00B23AF9" w:rsidP="000B103E">
      <w:pPr>
        <w:pStyle w:val="BodyText"/>
        <w:numPr>
          <w:ilvl w:val="2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The indication is per frequency layer</w:t>
      </w:r>
    </w:p>
    <w:p w:rsidR="00B23AF9" w:rsidRPr="00727430" w:rsidRDefault="00B23AF9" w:rsidP="000B103E">
      <w:pPr>
        <w:pStyle w:val="BodyText"/>
        <w:numPr>
          <w:ilvl w:val="2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The UE is not required to measure SS blocks not indicated as transmitted</w:t>
      </w:r>
    </w:p>
    <w:p w:rsidR="0098415E" w:rsidRPr="00727430" w:rsidRDefault="0098415E" w:rsidP="000B103E">
      <w:pPr>
        <w:pStyle w:val="BodyText"/>
        <w:numPr>
          <w:ilvl w:val="2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 xml:space="preserve">The signaling is a full bitmap with length L </w:t>
      </w:r>
    </w:p>
    <w:p w:rsidR="0098415E" w:rsidRPr="00727430" w:rsidRDefault="0098415E" w:rsidP="000B103E">
      <w:pPr>
        <w:pStyle w:val="BodyText"/>
        <w:numPr>
          <w:ilvl w:val="1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 xml:space="preserve">If there is no indication, the default value is that all SS blocks within </w:t>
      </w:r>
      <w:r w:rsidR="0045232F" w:rsidRPr="00727430">
        <w:rPr>
          <w:color w:val="A6A6A6" w:themeColor="background1" w:themeShade="A6"/>
          <w:szCs w:val="20"/>
        </w:rPr>
        <w:t xml:space="preserve">the </w:t>
      </w:r>
      <w:r w:rsidR="002C53E4" w:rsidRPr="00727430">
        <w:rPr>
          <w:color w:val="A6A6A6" w:themeColor="background1" w:themeShade="A6"/>
          <w:szCs w:val="20"/>
        </w:rPr>
        <w:t xml:space="preserve">SMTC </w:t>
      </w:r>
      <w:r w:rsidR="0045232F" w:rsidRPr="00727430">
        <w:rPr>
          <w:color w:val="A6A6A6" w:themeColor="background1" w:themeShade="A6"/>
          <w:szCs w:val="20"/>
        </w:rPr>
        <w:t>measurement duration</w:t>
      </w:r>
      <w:r w:rsidR="002C53E4" w:rsidRPr="00727430">
        <w:rPr>
          <w:color w:val="A6A6A6" w:themeColor="background1" w:themeShade="A6"/>
          <w:szCs w:val="20"/>
        </w:rPr>
        <w:t xml:space="preserve"> </w:t>
      </w:r>
    </w:p>
    <w:p w:rsidR="000B103E" w:rsidRPr="00727430" w:rsidRDefault="000B103E" w:rsidP="000B103E">
      <w:pPr>
        <w:pStyle w:val="BodyText"/>
        <w:numPr>
          <w:ilvl w:val="1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The signaling method is applicable to both intra- and inter-frequency measurements</w:t>
      </w:r>
    </w:p>
    <w:p w:rsidR="000B103E" w:rsidRPr="00727430" w:rsidRDefault="000B103E" w:rsidP="009A1CB8">
      <w:pPr>
        <w:pStyle w:val="BodyText"/>
        <w:numPr>
          <w:ilvl w:val="0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FFS: Applicability to idle state</w:t>
      </w:r>
    </w:p>
    <w:p w:rsidR="009A1CB8" w:rsidRPr="00727430" w:rsidRDefault="0098415E" w:rsidP="009A1CB8">
      <w:pPr>
        <w:pStyle w:val="BodyText"/>
        <w:numPr>
          <w:ilvl w:val="0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 xml:space="preserve">FFS: If single bit indication </w:t>
      </w:r>
      <w:r w:rsidR="009A1CB8" w:rsidRPr="00727430">
        <w:rPr>
          <w:color w:val="A6A6A6" w:themeColor="background1" w:themeShade="A6"/>
          <w:szCs w:val="20"/>
        </w:rPr>
        <w:t xml:space="preserve">in RMSI </w:t>
      </w:r>
      <w:r w:rsidRPr="00727430">
        <w:rPr>
          <w:color w:val="A6A6A6" w:themeColor="background1" w:themeShade="A6"/>
          <w:szCs w:val="20"/>
        </w:rPr>
        <w:t xml:space="preserve">is also supported where the UE is informed to measure the same SS blocks as indicated </w:t>
      </w:r>
      <w:r w:rsidR="009A1CB8" w:rsidRPr="00727430">
        <w:rPr>
          <w:color w:val="A6A6A6" w:themeColor="background1" w:themeShade="A6"/>
          <w:szCs w:val="20"/>
        </w:rPr>
        <w:t xml:space="preserve">in RMSI </w:t>
      </w:r>
      <w:r w:rsidRPr="00727430">
        <w:rPr>
          <w:color w:val="A6A6A6" w:themeColor="background1" w:themeShade="A6"/>
          <w:szCs w:val="20"/>
        </w:rPr>
        <w:t>for the serving cell</w:t>
      </w:r>
    </w:p>
    <w:p w:rsidR="009A1CB8" w:rsidRPr="00727430" w:rsidRDefault="002C53E4" w:rsidP="002C53E4">
      <w:pPr>
        <w:pStyle w:val="BodyText"/>
        <w:numPr>
          <w:ilvl w:val="1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 xml:space="preserve">Details FFS </w:t>
      </w:r>
    </w:p>
    <w:p w:rsidR="00B23AF9" w:rsidRPr="00727430" w:rsidRDefault="00B23AF9" w:rsidP="008F0711">
      <w:pPr>
        <w:pStyle w:val="BodyText"/>
        <w:rPr>
          <w:color w:val="A6A6A6" w:themeColor="background1" w:themeShade="A6"/>
          <w:szCs w:val="20"/>
        </w:rPr>
      </w:pPr>
    </w:p>
    <w:p w:rsidR="008F0711" w:rsidRPr="00727430" w:rsidRDefault="008F0711" w:rsidP="008F0711">
      <w:pPr>
        <w:pStyle w:val="BodyText"/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Question to be discussed:</w:t>
      </w:r>
    </w:p>
    <w:p w:rsidR="008F0711" w:rsidRPr="00727430" w:rsidRDefault="008F0711" w:rsidP="008F0711">
      <w:pPr>
        <w:pStyle w:val="BodyText"/>
        <w:numPr>
          <w:ilvl w:val="0"/>
          <w:numId w:val="33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If agreed to be included, is the indication per cell or for a frequency layer?</w:t>
      </w:r>
      <w:r w:rsidR="00B86FEC" w:rsidRPr="00727430">
        <w:rPr>
          <w:color w:val="A6A6A6" w:themeColor="background1" w:themeShade="A6"/>
          <w:szCs w:val="20"/>
        </w:rPr>
        <w:t xml:space="preserve"> </w:t>
      </w:r>
    </w:p>
    <w:p w:rsidR="00B86FEC" w:rsidRPr="00727430" w:rsidRDefault="00B86FEC" w:rsidP="00B86FEC">
      <w:pPr>
        <w:pStyle w:val="BodyText"/>
        <w:numPr>
          <w:ilvl w:val="1"/>
          <w:numId w:val="33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 xml:space="preserve">Common </w:t>
      </w:r>
      <w:r w:rsidR="00716917" w:rsidRPr="00727430">
        <w:rPr>
          <w:color w:val="A6A6A6" w:themeColor="background1" w:themeShade="A6"/>
          <w:szCs w:val="20"/>
        </w:rPr>
        <w:t xml:space="preserve">understanding is </w:t>
      </w:r>
      <w:r w:rsidRPr="00727430">
        <w:rPr>
          <w:color w:val="A6A6A6" w:themeColor="background1" w:themeShade="A6"/>
          <w:szCs w:val="20"/>
        </w:rPr>
        <w:t>t</w:t>
      </w:r>
      <w:r w:rsidR="00BE0A8A" w:rsidRPr="00727430">
        <w:rPr>
          <w:color w:val="A6A6A6" w:themeColor="background1" w:themeShade="A6"/>
          <w:szCs w:val="20"/>
        </w:rPr>
        <w:t xml:space="preserve">hat this is </w:t>
      </w:r>
      <w:r w:rsidR="00716917" w:rsidRPr="00727430">
        <w:rPr>
          <w:color w:val="A6A6A6" w:themeColor="background1" w:themeShade="A6"/>
          <w:szCs w:val="20"/>
        </w:rPr>
        <w:t xml:space="preserve">only for connected mode, </w:t>
      </w:r>
      <w:r w:rsidR="00BE0A8A" w:rsidRPr="00727430">
        <w:rPr>
          <w:color w:val="A6A6A6" w:themeColor="background1" w:themeShade="A6"/>
          <w:szCs w:val="20"/>
        </w:rPr>
        <w:t>per frequency layer</w:t>
      </w:r>
      <w:r w:rsidR="00716917" w:rsidRPr="00727430">
        <w:rPr>
          <w:color w:val="A6A6A6" w:themeColor="background1" w:themeShade="A6"/>
          <w:szCs w:val="20"/>
        </w:rPr>
        <w:t xml:space="preserve"> where the network indicates a set of SS blocks to be measured and the UE is not required to measure SS blocks not indicated as transmitted</w:t>
      </w:r>
    </w:p>
    <w:p w:rsidR="00287ADC" w:rsidRDefault="00287ADC" w:rsidP="00287ADC">
      <w:pPr>
        <w:pStyle w:val="BodyText"/>
        <w:rPr>
          <w:szCs w:val="20"/>
        </w:rPr>
      </w:pPr>
    </w:p>
    <w:p w:rsidR="00287ADC" w:rsidRPr="00287ADC" w:rsidRDefault="00287ADC" w:rsidP="00287ADC">
      <w:pPr>
        <w:pStyle w:val="BodyText"/>
        <w:rPr>
          <w:szCs w:val="20"/>
        </w:rPr>
      </w:pPr>
    </w:p>
    <w:p w:rsidR="00C11BE1" w:rsidRDefault="00707AA3" w:rsidP="00707AA3">
      <w:pPr>
        <w:pStyle w:val="Heading1"/>
      </w:pPr>
      <w:r>
        <w:t>M</w:t>
      </w:r>
      <w:r w:rsidRPr="00707AA3">
        <w:t>inimum carrier bandwidth and SS block numerology</w:t>
      </w:r>
    </w:p>
    <w:p w:rsidR="00707AA3" w:rsidRDefault="00707AA3" w:rsidP="00707AA3">
      <w:pPr>
        <w:pStyle w:val="BodyText"/>
      </w:pPr>
      <w:r>
        <w:t>In the previous meeting the following alternatives were identified:</w:t>
      </w:r>
    </w:p>
    <w:p w:rsidR="00707AA3" w:rsidRDefault="00707AA3" w:rsidP="00707AA3">
      <w:pPr>
        <w:numPr>
          <w:ilvl w:val="0"/>
          <w:numId w:val="33"/>
        </w:numPr>
        <w:tabs>
          <w:tab w:val="left" w:pos="720"/>
        </w:tabs>
        <w:rPr>
          <w:szCs w:val="20"/>
        </w:rPr>
      </w:pPr>
      <w:r>
        <w:rPr>
          <w:szCs w:val="20"/>
        </w:rPr>
        <w:t>Alt 1: Redesign the SS block design, i.e., reduce PBCH BW to 12 PRBs so that UE minimum BW does not exceed 5 MHz for sub6GHz and 50MHz for over6GHz, regardless of the selected subcarrier spacing</w:t>
      </w:r>
    </w:p>
    <w:p w:rsidR="00707AA3" w:rsidRDefault="00707AA3" w:rsidP="00707AA3">
      <w:pPr>
        <w:numPr>
          <w:ilvl w:val="0"/>
          <w:numId w:val="33"/>
        </w:numPr>
        <w:tabs>
          <w:tab w:val="left" w:pos="720"/>
        </w:tabs>
        <w:rPr>
          <w:szCs w:val="20"/>
        </w:rPr>
      </w:pPr>
      <w:r>
        <w:rPr>
          <w:szCs w:val="20"/>
        </w:rPr>
        <w:t>Alt 2: RAN4 is allowed to select up to two SCS values for SS/PBCH and the corresponding UE minimum BW for each band of a limited set of bands</w:t>
      </w:r>
    </w:p>
    <w:p w:rsidR="00707AA3" w:rsidRDefault="00707AA3" w:rsidP="00707AA3">
      <w:pPr>
        <w:tabs>
          <w:tab w:val="left" w:pos="720"/>
        </w:tabs>
        <w:rPr>
          <w:szCs w:val="20"/>
        </w:rPr>
      </w:pPr>
    </w:p>
    <w:p w:rsidR="00C87592" w:rsidRDefault="00C87592" w:rsidP="00707AA3">
      <w:pPr>
        <w:tabs>
          <w:tab w:val="left" w:pos="720"/>
        </w:tabs>
        <w:rPr>
          <w:szCs w:val="20"/>
        </w:rPr>
      </w:pPr>
      <w:r>
        <w:rPr>
          <w:szCs w:val="20"/>
        </w:rPr>
        <w:t>The proposed alternatives we supported by:</w:t>
      </w:r>
    </w:p>
    <w:p w:rsidR="00C87592" w:rsidRDefault="00C87592" w:rsidP="00C87592">
      <w:pPr>
        <w:pStyle w:val="ListParagraph"/>
        <w:numPr>
          <w:ilvl w:val="0"/>
          <w:numId w:val="36"/>
        </w:numPr>
        <w:tabs>
          <w:tab w:val="left" w:pos="720"/>
        </w:tabs>
        <w:rPr>
          <w:szCs w:val="20"/>
        </w:rPr>
      </w:pPr>
      <w:r>
        <w:rPr>
          <w:szCs w:val="20"/>
        </w:rPr>
        <w:t>Alt 1:</w:t>
      </w:r>
      <w:r w:rsidR="00ED638E">
        <w:rPr>
          <w:szCs w:val="20"/>
        </w:rPr>
        <w:t xml:space="preserve"> Qualcomm, Ericsson, Intel</w:t>
      </w:r>
    </w:p>
    <w:p w:rsidR="00C87592" w:rsidRDefault="00C87592" w:rsidP="00C87592">
      <w:pPr>
        <w:pStyle w:val="ListParagraph"/>
        <w:numPr>
          <w:ilvl w:val="0"/>
          <w:numId w:val="36"/>
        </w:numPr>
        <w:tabs>
          <w:tab w:val="left" w:pos="720"/>
        </w:tabs>
        <w:rPr>
          <w:szCs w:val="20"/>
        </w:rPr>
      </w:pPr>
      <w:r>
        <w:rPr>
          <w:szCs w:val="20"/>
        </w:rPr>
        <w:t>Alt 2:</w:t>
      </w:r>
      <w:r w:rsidR="00ED638E">
        <w:rPr>
          <w:szCs w:val="20"/>
        </w:rPr>
        <w:t xml:space="preserve"> Samsung, NTT DOCOMO, Intel(assumin</w:t>
      </w:r>
      <w:r w:rsidR="00C770FE">
        <w:rPr>
          <w:szCs w:val="20"/>
        </w:rPr>
        <w:t>g single PSS), LG Electronics, I</w:t>
      </w:r>
      <w:r w:rsidR="00ED638E">
        <w:rPr>
          <w:szCs w:val="20"/>
        </w:rPr>
        <w:t>TL, AT&amp;T, Sony</w:t>
      </w:r>
      <w:r w:rsidR="008F0711">
        <w:rPr>
          <w:szCs w:val="20"/>
        </w:rPr>
        <w:t>, CATT</w:t>
      </w:r>
    </w:p>
    <w:p w:rsidR="00C87592" w:rsidRDefault="00DA01A9" w:rsidP="00C87592">
      <w:pPr>
        <w:tabs>
          <w:tab w:val="left" w:pos="720"/>
        </w:tabs>
        <w:rPr>
          <w:szCs w:val="20"/>
        </w:rPr>
      </w:pPr>
      <w:r>
        <w:rPr>
          <w:szCs w:val="20"/>
        </w:rPr>
        <w:t xml:space="preserve">It was raised that the two proposals could be </w:t>
      </w:r>
      <w:r w:rsidR="00CE28D8">
        <w:rPr>
          <w:szCs w:val="20"/>
        </w:rPr>
        <w:t xml:space="preserve">considered </w:t>
      </w:r>
      <w:r>
        <w:rPr>
          <w:szCs w:val="20"/>
        </w:rPr>
        <w:t>independent of each other</w:t>
      </w:r>
      <w:r w:rsidR="00CE28D8">
        <w:rPr>
          <w:szCs w:val="20"/>
        </w:rPr>
        <w:t>, i.e. nonexclusive.</w:t>
      </w:r>
      <w:r>
        <w:rPr>
          <w:szCs w:val="20"/>
        </w:rPr>
        <w:t xml:space="preserve"> </w:t>
      </w:r>
    </w:p>
    <w:p w:rsidR="00DA01A9" w:rsidRDefault="00DA01A9" w:rsidP="00C87592">
      <w:pPr>
        <w:tabs>
          <w:tab w:val="left" w:pos="720"/>
        </w:tabs>
        <w:rPr>
          <w:szCs w:val="20"/>
        </w:rPr>
      </w:pPr>
    </w:p>
    <w:p w:rsidR="006D337F" w:rsidRDefault="005D7848" w:rsidP="00C87592">
      <w:pPr>
        <w:tabs>
          <w:tab w:val="left" w:pos="720"/>
        </w:tabs>
        <w:rPr>
          <w:szCs w:val="20"/>
        </w:rPr>
      </w:pPr>
      <w:r w:rsidRPr="00B93A3E">
        <w:rPr>
          <w:szCs w:val="20"/>
          <w:highlight w:val="magenta"/>
        </w:rPr>
        <w:t>Offline observations:</w:t>
      </w:r>
    </w:p>
    <w:p w:rsidR="005D7848" w:rsidRDefault="005D7848" w:rsidP="005D7848">
      <w:pPr>
        <w:pStyle w:val="ListParagraph"/>
        <w:numPr>
          <w:ilvl w:val="0"/>
          <w:numId w:val="41"/>
        </w:numPr>
        <w:tabs>
          <w:tab w:val="left" w:pos="720"/>
        </w:tabs>
        <w:rPr>
          <w:szCs w:val="20"/>
        </w:rPr>
      </w:pPr>
      <w:r w:rsidRPr="005D7848">
        <w:rPr>
          <w:szCs w:val="20"/>
        </w:rPr>
        <w:t>Pos</w:t>
      </w:r>
      <w:r>
        <w:rPr>
          <w:szCs w:val="20"/>
        </w:rPr>
        <w:t>sible solutions to the sub-6 case</w:t>
      </w:r>
      <w:r w:rsidR="00E3504B">
        <w:rPr>
          <w:szCs w:val="20"/>
        </w:rPr>
        <w:t xml:space="preserve"> to consider taking into account complexity and performance</w:t>
      </w:r>
    </w:p>
    <w:p w:rsidR="005D7848" w:rsidRDefault="005D7848" w:rsidP="005D7848">
      <w:pPr>
        <w:pStyle w:val="ListParagraph"/>
        <w:numPr>
          <w:ilvl w:val="1"/>
          <w:numId w:val="41"/>
        </w:numPr>
        <w:tabs>
          <w:tab w:val="left" w:pos="720"/>
        </w:tabs>
        <w:rPr>
          <w:szCs w:val="20"/>
        </w:rPr>
      </w:pPr>
      <w:r>
        <w:rPr>
          <w:szCs w:val="20"/>
        </w:rPr>
        <w:t>Only allow for dual SCS for bands with LTE/NR</w:t>
      </w:r>
      <w:r w:rsidR="0063450C">
        <w:rPr>
          <w:szCs w:val="20"/>
        </w:rPr>
        <w:t xml:space="preserve"> coexistence</w:t>
      </w:r>
      <w:r w:rsidR="004E1618">
        <w:rPr>
          <w:szCs w:val="20"/>
        </w:rPr>
        <w:t xml:space="preserve"> with no redesign</w:t>
      </w:r>
    </w:p>
    <w:p w:rsidR="005D7848" w:rsidRDefault="005D7848" w:rsidP="005D7848">
      <w:pPr>
        <w:pStyle w:val="ListParagraph"/>
        <w:numPr>
          <w:ilvl w:val="1"/>
          <w:numId w:val="41"/>
        </w:numPr>
        <w:tabs>
          <w:tab w:val="left" w:pos="720"/>
        </w:tabs>
        <w:rPr>
          <w:szCs w:val="20"/>
        </w:rPr>
      </w:pPr>
      <w:r>
        <w:rPr>
          <w:szCs w:val="20"/>
        </w:rPr>
        <w:t>Reduce PBCH bandwidth</w:t>
      </w:r>
      <w:r w:rsidR="00E3504B">
        <w:rPr>
          <w:szCs w:val="20"/>
        </w:rPr>
        <w:t xml:space="preserve"> to 11 PRB</w:t>
      </w:r>
      <w:r>
        <w:rPr>
          <w:szCs w:val="20"/>
        </w:rPr>
        <w:t>, keep the number of symbols and no other redesign</w:t>
      </w:r>
    </w:p>
    <w:p w:rsidR="004E1618" w:rsidRDefault="004E1618" w:rsidP="004E1618">
      <w:pPr>
        <w:pStyle w:val="ListParagraph"/>
        <w:numPr>
          <w:ilvl w:val="1"/>
          <w:numId w:val="41"/>
        </w:numPr>
        <w:tabs>
          <w:tab w:val="left" w:pos="720"/>
        </w:tabs>
        <w:rPr>
          <w:szCs w:val="20"/>
        </w:rPr>
      </w:pPr>
      <w:r>
        <w:rPr>
          <w:szCs w:val="20"/>
        </w:rPr>
        <w:t>Allow for dual SCS and reduce PBCH bandwidth to 18 PRB, keep the number of symbols and no other redesign</w:t>
      </w:r>
    </w:p>
    <w:p w:rsidR="004E1618" w:rsidRDefault="004E1618" w:rsidP="004E1618">
      <w:pPr>
        <w:pStyle w:val="ListParagraph"/>
        <w:tabs>
          <w:tab w:val="left" w:pos="720"/>
        </w:tabs>
        <w:ind w:left="1440"/>
        <w:rPr>
          <w:szCs w:val="20"/>
        </w:rPr>
      </w:pPr>
    </w:p>
    <w:p w:rsidR="004E1618" w:rsidRDefault="004E1618" w:rsidP="004E1618">
      <w:pPr>
        <w:pStyle w:val="ListParagraph"/>
        <w:tabs>
          <w:tab w:val="left" w:pos="720"/>
        </w:tabs>
        <w:ind w:left="1440"/>
        <w:rPr>
          <w:szCs w:val="20"/>
        </w:rPr>
      </w:pPr>
    </w:p>
    <w:p w:rsidR="00C87592" w:rsidRDefault="00C87592" w:rsidP="00C87592">
      <w:pPr>
        <w:tabs>
          <w:tab w:val="left" w:pos="720"/>
        </w:tabs>
        <w:rPr>
          <w:szCs w:val="20"/>
        </w:rPr>
      </w:pPr>
      <w:r>
        <w:rPr>
          <w:szCs w:val="20"/>
        </w:rPr>
        <w:t>Discuss the following questions:</w:t>
      </w:r>
    </w:p>
    <w:p w:rsidR="00C87592" w:rsidRPr="00C87592" w:rsidRDefault="00C87592" w:rsidP="00C87592">
      <w:pPr>
        <w:pStyle w:val="ListParagraph"/>
        <w:numPr>
          <w:ilvl w:val="0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 xml:space="preserve">Is there a general cell search complexity issue in frequency bands </w:t>
      </w:r>
      <w:r w:rsidR="002B6221">
        <w:rPr>
          <w:szCs w:val="20"/>
        </w:rPr>
        <w:t xml:space="preserve">due to a non-sparse </w:t>
      </w:r>
      <w:r>
        <w:rPr>
          <w:szCs w:val="20"/>
        </w:rPr>
        <w:t xml:space="preserve">raster </w:t>
      </w:r>
      <w:r w:rsidR="002B6221">
        <w:rPr>
          <w:szCs w:val="20"/>
        </w:rPr>
        <w:t xml:space="preserve">must </w:t>
      </w:r>
      <w:r w:rsidR="00C770FE">
        <w:rPr>
          <w:szCs w:val="20"/>
        </w:rPr>
        <w:t xml:space="preserve">be </w:t>
      </w:r>
      <w:r>
        <w:rPr>
          <w:szCs w:val="20"/>
        </w:rPr>
        <w:t>used?</w:t>
      </w:r>
    </w:p>
    <w:p w:rsidR="0047170E" w:rsidRDefault="00555DF6" w:rsidP="00C87592">
      <w:pPr>
        <w:pStyle w:val="ListParagraph"/>
        <w:numPr>
          <w:ilvl w:val="0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>For</w:t>
      </w:r>
      <w:r w:rsidR="0047170E">
        <w:rPr>
          <w:szCs w:val="20"/>
        </w:rPr>
        <w:t xml:space="preserve"> alt 2</w:t>
      </w:r>
      <w:r>
        <w:rPr>
          <w:szCs w:val="20"/>
        </w:rPr>
        <w:t xml:space="preserve">, </w:t>
      </w:r>
      <w:r w:rsidR="002B6221">
        <w:rPr>
          <w:szCs w:val="20"/>
        </w:rPr>
        <w:t xml:space="preserve">will few, some or </w:t>
      </w:r>
      <w:r w:rsidR="0047170E">
        <w:rPr>
          <w:szCs w:val="20"/>
        </w:rPr>
        <w:t>all bands have 2 SCS?</w:t>
      </w:r>
    </w:p>
    <w:p w:rsidR="00C87592" w:rsidRDefault="00C87592" w:rsidP="0047170E">
      <w:pPr>
        <w:pStyle w:val="ListParagraph"/>
        <w:numPr>
          <w:ilvl w:val="1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 xml:space="preserve">Would the need for dual SCS per frequency bands be reduced or </w:t>
      </w:r>
      <w:r w:rsidR="00ED638E">
        <w:rPr>
          <w:szCs w:val="20"/>
        </w:rPr>
        <w:t xml:space="preserve">be </w:t>
      </w:r>
      <w:r>
        <w:rPr>
          <w:szCs w:val="20"/>
        </w:rPr>
        <w:t>the same if alt 1 is selected?</w:t>
      </w:r>
    </w:p>
    <w:p w:rsidR="00C87592" w:rsidRDefault="00ED638E" w:rsidP="00C87592">
      <w:pPr>
        <w:pStyle w:val="ListParagraph"/>
        <w:numPr>
          <w:ilvl w:val="0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>If alt 2</w:t>
      </w:r>
      <w:r w:rsidR="00C87592">
        <w:rPr>
          <w:szCs w:val="20"/>
        </w:rPr>
        <w:t xml:space="preserve"> is selected, are there other ways to reduce the impact of supporting </w:t>
      </w:r>
      <w:r w:rsidR="00DA01A9">
        <w:rPr>
          <w:szCs w:val="20"/>
        </w:rPr>
        <w:t>double SCS?</w:t>
      </w:r>
    </w:p>
    <w:p w:rsidR="00C87592" w:rsidRDefault="00DA01A9" w:rsidP="00C87592">
      <w:pPr>
        <w:pStyle w:val="ListParagraph"/>
        <w:numPr>
          <w:ilvl w:val="1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>E.</w:t>
      </w:r>
      <w:r w:rsidR="00C87592">
        <w:rPr>
          <w:szCs w:val="20"/>
        </w:rPr>
        <w:t>g. cyclical</w:t>
      </w:r>
      <w:r>
        <w:rPr>
          <w:szCs w:val="20"/>
        </w:rPr>
        <w:t>ly</w:t>
      </w:r>
      <w:r w:rsidR="00C87592">
        <w:rPr>
          <w:szCs w:val="20"/>
        </w:rPr>
        <w:t xml:space="preserve"> shifted </w:t>
      </w:r>
      <w:r w:rsidR="00541EE2">
        <w:rPr>
          <w:szCs w:val="20"/>
        </w:rPr>
        <w:t>PBCH, redesigned PSS, UE assistance</w:t>
      </w:r>
      <w:r w:rsidR="00A60CFC">
        <w:rPr>
          <w:szCs w:val="20"/>
        </w:rPr>
        <w:t>, raster design</w:t>
      </w:r>
    </w:p>
    <w:p w:rsidR="00727430" w:rsidRPr="00727430" w:rsidRDefault="00727430" w:rsidP="00727430">
      <w:pPr>
        <w:tabs>
          <w:tab w:val="left" w:pos="720"/>
        </w:tabs>
        <w:rPr>
          <w:szCs w:val="20"/>
        </w:rPr>
      </w:pPr>
    </w:p>
    <w:p w:rsidR="00A92D2A" w:rsidRDefault="00707AA3" w:rsidP="00A92D2A">
      <w:pPr>
        <w:pStyle w:val="Heading1"/>
      </w:pPr>
      <w:r>
        <w:t>Multiple SS blocks in the frequency domain</w:t>
      </w:r>
    </w:p>
    <w:p w:rsidR="005F115F" w:rsidRPr="00DC57B3" w:rsidRDefault="005F115F" w:rsidP="005F115F">
      <w:pPr>
        <w:pStyle w:val="BodyText"/>
        <w:rPr>
          <w:lang w:val="en-GB"/>
        </w:rPr>
      </w:pPr>
      <w:r>
        <w:rPr>
          <w:lang w:val="en-GB"/>
        </w:rPr>
        <w:t>It is proposed that any measurement related issues and configuration are</w:t>
      </w:r>
      <w:r w:rsidR="00BD1532">
        <w:rPr>
          <w:lang w:val="en-GB"/>
        </w:rPr>
        <w:t xml:space="preserve"> </w:t>
      </w:r>
      <w:r>
        <w:rPr>
          <w:lang w:val="en-GB"/>
        </w:rPr>
        <w:t>discussed under mobility the mobility agenda item.</w:t>
      </w:r>
    </w:p>
    <w:p w:rsidR="00ED638E" w:rsidRDefault="00ED638E" w:rsidP="00ED638E">
      <w:pPr>
        <w:pStyle w:val="Heading2"/>
        <w:rPr>
          <w:lang w:val="en-GB"/>
        </w:rPr>
      </w:pPr>
      <w:r>
        <w:rPr>
          <w:lang w:val="en-GB"/>
        </w:rPr>
        <w:t>Associated from multiple SS blocks to RMSI</w:t>
      </w:r>
    </w:p>
    <w:p w:rsidR="00ED638E" w:rsidRDefault="00ED638E" w:rsidP="00446E4F">
      <w:pPr>
        <w:pStyle w:val="BodyText"/>
        <w:rPr>
          <w:lang w:val="en-GB"/>
        </w:rPr>
      </w:pPr>
      <w:r>
        <w:rPr>
          <w:lang w:val="en-GB"/>
        </w:rPr>
        <w:t>Can the same RMSI be associated with multiple SS blocks?</w:t>
      </w:r>
    </w:p>
    <w:p w:rsidR="00ED638E" w:rsidRDefault="00ED638E" w:rsidP="00ED638E">
      <w:pPr>
        <w:pStyle w:val="BodyText"/>
        <w:numPr>
          <w:ilvl w:val="0"/>
          <w:numId w:val="38"/>
        </w:numPr>
        <w:rPr>
          <w:lang w:val="en-GB"/>
        </w:rPr>
      </w:pPr>
      <w:r>
        <w:rPr>
          <w:lang w:val="en-GB"/>
        </w:rPr>
        <w:t xml:space="preserve">Yes: ZTE, </w:t>
      </w:r>
      <w:proofErr w:type="spellStart"/>
      <w:r>
        <w:rPr>
          <w:lang w:val="en-GB"/>
        </w:rPr>
        <w:t>Sanechips</w:t>
      </w:r>
      <w:proofErr w:type="spellEnd"/>
      <w:r>
        <w:rPr>
          <w:lang w:val="en-GB"/>
        </w:rPr>
        <w:t xml:space="preserve">, </w:t>
      </w:r>
      <w:proofErr w:type="spellStart"/>
      <w:r w:rsidR="008F0711">
        <w:rPr>
          <w:lang w:val="en-GB"/>
        </w:rPr>
        <w:t>Spreadtrum</w:t>
      </w:r>
      <w:proofErr w:type="spellEnd"/>
      <w:r w:rsidR="008F0711">
        <w:rPr>
          <w:lang w:val="en-GB"/>
        </w:rPr>
        <w:t xml:space="preserve">, </w:t>
      </w:r>
    </w:p>
    <w:p w:rsidR="00ED638E" w:rsidRDefault="00392C34" w:rsidP="00ED638E">
      <w:pPr>
        <w:pStyle w:val="BodyText"/>
        <w:numPr>
          <w:ilvl w:val="0"/>
          <w:numId w:val="38"/>
        </w:numPr>
        <w:rPr>
          <w:lang w:val="en-GB"/>
        </w:rPr>
      </w:pPr>
      <w:r>
        <w:rPr>
          <w:lang w:val="en-GB"/>
        </w:rPr>
        <w:t>It depends</w:t>
      </w:r>
      <w:r w:rsidR="00ED638E">
        <w:rPr>
          <w:lang w:val="en-GB"/>
        </w:rPr>
        <w:t>:</w:t>
      </w:r>
      <w:r>
        <w:rPr>
          <w:lang w:val="en-GB"/>
        </w:rPr>
        <w:t xml:space="preserve"> Nokia</w:t>
      </w:r>
    </w:p>
    <w:p w:rsidR="00ED638E" w:rsidRDefault="00287ADC" w:rsidP="00287ADC">
      <w:pPr>
        <w:pStyle w:val="Heading2"/>
        <w:rPr>
          <w:lang w:val="en-GB"/>
        </w:rPr>
      </w:pPr>
      <w:r>
        <w:rPr>
          <w:lang w:val="en-GB"/>
        </w:rPr>
        <w:t>Indication of QCL between SS blocks in time and frequency</w:t>
      </w:r>
    </w:p>
    <w:p w:rsidR="00287ADC" w:rsidRDefault="00287ADC" w:rsidP="00287ADC">
      <w:pPr>
        <w:pStyle w:val="BodyText"/>
        <w:rPr>
          <w:lang w:val="en-GB"/>
        </w:rPr>
      </w:pPr>
      <w:r>
        <w:rPr>
          <w:lang w:val="en-GB"/>
        </w:rPr>
        <w:t xml:space="preserve">Several companies proposed that it should be possible to indicate the QCL </w:t>
      </w:r>
      <w:r w:rsidR="00DC57B3">
        <w:rPr>
          <w:lang w:val="en-GB"/>
        </w:rPr>
        <w:t>between different SS blocks in the frequency and time domain. It is also proposed by one company to indicate QCL between SS block on the same frequency(repetition)</w:t>
      </w:r>
    </w:p>
    <w:p w:rsidR="00DC57B3" w:rsidRDefault="00DC57B3" w:rsidP="00DC57B3">
      <w:pPr>
        <w:pStyle w:val="Heading2"/>
        <w:rPr>
          <w:lang w:val="en-GB"/>
        </w:rPr>
      </w:pPr>
      <w:r>
        <w:rPr>
          <w:lang w:val="en-GB"/>
        </w:rPr>
        <w:t>Signalling of additional SS blocks in the frequency domain</w:t>
      </w:r>
    </w:p>
    <w:p w:rsidR="00DC57B3" w:rsidRDefault="00DC57B3" w:rsidP="00DC57B3">
      <w:pPr>
        <w:pStyle w:val="BodyText"/>
        <w:rPr>
          <w:lang w:val="en-GB"/>
        </w:rPr>
      </w:pPr>
      <w:r>
        <w:rPr>
          <w:lang w:val="en-GB"/>
        </w:rPr>
        <w:t>The following questions should be answered:</w:t>
      </w:r>
    </w:p>
    <w:p w:rsidR="00A1723D" w:rsidRDefault="00BF28A6" w:rsidP="00A1723D">
      <w:pPr>
        <w:pStyle w:val="BodyText"/>
        <w:numPr>
          <w:ilvl w:val="0"/>
          <w:numId w:val="39"/>
        </w:numPr>
        <w:rPr>
          <w:lang w:val="en-GB"/>
        </w:rPr>
      </w:pPr>
      <w:r>
        <w:rPr>
          <w:lang w:val="en-GB"/>
        </w:rPr>
        <w:t>For rate matching purposes, s</w:t>
      </w:r>
      <w:r w:rsidR="00DC57B3">
        <w:rPr>
          <w:lang w:val="en-GB"/>
        </w:rPr>
        <w:t>hould all UE be informed of the additional SS blocks?</w:t>
      </w:r>
    </w:p>
    <w:p w:rsidR="002832D2" w:rsidRPr="00CF2174" w:rsidRDefault="00BF28A6" w:rsidP="002832D2">
      <w:pPr>
        <w:pStyle w:val="BodyText"/>
        <w:numPr>
          <w:ilvl w:val="1"/>
          <w:numId w:val="39"/>
        </w:numPr>
        <w:rPr>
          <w:color w:val="00B0F0"/>
          <w:lang w:val="en-GB"/>
        </w:rPr>
      </w:pPr>
      <w:r w:rsidRPr="00CF2174">
        <w:rPr>
          <w:color w:val="00B0F0"/>
          <w:lang w:val="en-GB"/>
        </w:rPr>
        <w:t>More discussion needed.</w:t>
      </w:r>
    </w:p>
    <w:p w:rsidR="00DA01A9" w:rsidRDefault="00A1723D" w:rsidP="00DA01A9">
      <w:pPr>
        <w:pStyle w:val="BodyText"/>
        <w:numPr>
          <w:ilvl w:val="0"/>
          <w:numId w:val="39"/>
        </w:numPr>
        <w:rPr>
          <w:lang w:val="en-GB"/>
        </w:rPr>
      </w:pPr>
      <w:r>
        <w:rPr>
          <w:lang w:val="en-GB"/>
        </w:rPr>
        <w:t xml:space="preserve">For the indication for </w:t>
      </w:r>
      <w:r w:rsidR="0070062E">
        <w:rPr>
          <w:lang w:val="en-GB"/>
        </w:rPr>
        <w:t xml:space="preserve">mobility </w:t>
      </w:r>
      <w:r>
        <w:rPr>
          <w:lang w:val="en-GB"/>
        </w:rPr>
        <w:t xml:space="preserve">measurement, is this the </w:t>
      </w:r>
      <w:r w:rsidR="005B54B6">
        <w:rPr>
          <w:lang w:val="en-GB"/>
        </w:rPr>
        <w:t xml:space="preserve">normal </w:t>
      </w:r>
      <w:r>
        <w:rPr>
          <w:lang w:val="en-GB"/>
        </w:rPr>
        <w:t>inter-frequency measurement configuration?</w:t>
      </w:r>
    </w:p>
    <w:p w:rsidR="00C03DC6" w:rsidRPr="00CF2174" w:rsidRDefault="0070062E" w:rsidP="00C03DC6">
      <w:pPr>
        <w:pStyle w:val="BodyText"/>
        <w:numPr>
          <w:ilvl w:val="1"/>
          <w:numId w:val="39"/>
        </w:numPr>
        <w:rPr>
          <w:color w:val="00B0F0"/>
          <w:lang w:val="en-GB"/>
        </w:rPr>
      </w:pPr>
      <w:r w:rsidRPr="00CF2174">
        <w:rPr>
          <w:color w:val="00B0F0"/>
          <w:lang w:val="en-GB"/>
        </w:rPr>
        <w:t>Nothing additional is needed</w:t>
      </w:r>
      <w:r w:rsidR="00C03DC6" w:rsidRPr="00CF2174">
        <w:rPr>
          <w:color w:val="00B0F0"/>
          <w:lang w:val="en-GB"/>
        </w:rPr>
        <w:t xml:space="preserve"> from RAN1 persp</w:t>
      </w:r>
      <w:r w:rsidR="000310FF" w:rsidRPr="00CF2174">
        <w:rPr>
          <w:color w:val="00B0F0"/>
          <w:lang w:val="en-GB"/>
        </w:rPr>
        <w:t>ective</w:t>
      </w:r>
    </w:p>
    <w:p w:rsidR="00DA01A9" w:rsidRDefault="00DA01A9" w:rsidP="00DA01A9">
      <w:pPr>
        <w:pStyle w:val="BodyText"/>
        <w:numPr>
          <w:ilvl w:val="0"/>
          <w:numId w:val="39"/>
        </w:numPr>
        <w:rPr>
          <w:lang w:val="en-GB"/>
        </w:rPr>
      </w:pPr>
      <w:r>
        <w:rPr>
          <w:lang w:val="en-GB"/>
        </w:rPr>
        <w:t>Do the additional SS blocks have to be on the cell search raster?</w:t>
      </w:r>
    </w:p>
    <w:p w:rsidR="00C03DC6" w:rsidRPr="00CF2174" w:rsidRDefault="00C770FE" w:rsidP="00C03DC6">
      <w:pPr>
        <w:pStyle w:val="BodyText"/>
        <w:numPr>
          <w:ilvl w:val="1"/>
          <w:numId w:val="39"/>
        </w:numPr>
        <w:rPr>
          <w:color w:val="00B0F0"/>
          <w:lang w:val="en-GB"/>
        </w:rPr>
      </w:pPr>
      <w:r w:rsidRPr="00CF2174">
        <w:rPr>
          <w:color w:val="00B0F0"/>
          <w:lang w:val="en-GB"/>
        </w:rPr>
        <w:t>More discussion is needed.</w:t>
      </w:r>
    </w:p>
    <w:p w:rsidR="005B54B6" w:rsidRDefault="005B54B6" w:rsidP="005B54B6">
      <w:pPr>
        <w:pStyle w:val="BodyText"/>
        <w:rPr>
          <w:lang w:val="en-GB"/>
        </w:rPr>
      </w:pPr>
    </w:p>
    <w:p w:rsidR="005B54B6" w:rsidRDefault="005B54B6" w:rsidP="005B54B6">
      <w:pPr>
        <w:pStyle w:val="BodyText"/>
        <w:rPr>
          <w:lang w:val="en-GB"/>
        </w:rPr>
      </w:pPr>
    </w:p>
    <w:p w:rsidR="00392C34" w:rsidRPr="00DA01A9" w:rsidRDefault="00392C34" w:rsidP="00392C34">
      <w:pPr>
        <w:pStyle w:val="Heading1"/>
        <w:rPr>
          <w:lang w:val="en-GB"/>
        </w:rPr>
      </w:pPr>
      <w:r>
        <w:rPr>
          <w:lang w:val="en-GB"/>
        </w:rPr>
        <w:t>Indication of the SS burst periodicity for Intra-</w:t>
      </w:r>
      <w:r w:rsidR="00941287">
        <w:rPr>
          <w:lang w:val="en-GB"/>
        </w:rPr>
        <w:t xml:space="preserve"> and Inter-</w:t>
      </w:r>
      <w:r>
        <w:rPr>
          <w:lang w:val="en-GB"/>
        </w:rPr>
        <w:t>frequency</w:t>
      </w:r>
    </w:p>
    <w:p w:rsidR="000C16B6" w:rsidRDefault="00392C34" w:rsidP="00D73075">
      <w:pPr>
        <w:pStyle w:val="BodyText"/>
        <w:rPr>
          <w:szCs w:val="20"/>
        </w:rPr>
      </w:pPr>
      <w:r>
        <w:rPr>
          <w:szCs w:val="20"/>
        </w:rPr>
        <w:t xml:space="preserve">One company </w:t>
      </w:r>
      <w:r w:rsidR="00941287">
        <w:rPr>
          <w:szCs w:val="20"/>
        </w:rPr>
        <w:t>proposed that t</w:t>
      </w:r>
      <w:r w:rsidRPr="00431468">
        <w:rPr>
          <w:szCs w:val="20"/>
        </w:rPr>
        <w:t>he SS block periodicity of the intra-</w:t>
      </w:r>
      <w:r w:rsidR="00941287">
        <w:rPr>
          <w:szCs w:val="20"/>
        </w:rPr>
        <w:t xml:space="preserve"> and inter-frequency layers are </w:t>
      </w:r>
      <w:r w:rsidRPr="00431468">
        <w:rPr>
          <w:szCs w:val="20"/>
        </w:rPr>
        <w:t>provided in RMSI</w:t>
      </w:r>
      <w:r w:rsidR="00941287">
        <w:rPr>
          <w:szCs w:val="20"/>
        </w:rPr>
        <w:t xml:space="preserve"> and OSI receptively</w:t>
      </w:r>
      <w:r w:rsidRPr="00431468">
        <w:rPr>
          <w:szCs w:val="20"/>
        </w:rPr>
        <w:t>.</w:t>
      </w:r>
    </w:p>
    <w:p w:rsidR="00014A4C" w:rsidRPr="00CF2174" w:rsidRDefault="00014A4C" w:rsidP="00014A4C">
      <w:pPr>
        <w:pStyle w:val="BodyText"/>
        <w:numPr>
          <w:ilvl w:val="0"/>
          <w:numId w:val="42"/>
        </w:numPr>
        <w:rPr>
          <w:color w:val="00B0F0"/>
          <w:lang w:val="en-GB"/>
        </w:rPr>
      </w:pPr>
      <w:r w:rsidRPr="00CF2174">
        <w:rPr>
          <w:color w:val="00B0F0"/>
          <w:lang w:val="en-GB"/>
        </w:rPr>
        <w:t>To be discussed in the mobility agenda item</w:t>
      </w:r>
    </w:p>
    <w:p w:rsidR="00FF5348" w:rsidRPr="00DC57B3" w:rsidRDefault="00FF5348" w:rsidP="00FF5348">
      <w:pPr>
        <w:pStyle w:val="BodyText"/>
        <w:ind w:left="360"/>
        <w:rPr>
          <w:lang w:val="en-GB"/>
        </w:rPr>
      </w:pPr>
    </w:p>
    <w:p w:rsidR="000C16B6" w:rsidRPr="00945406" w:rsidRDefault="000C16B6" w:rsidP="000C16B6">
      <w:pPr>
        <w:pStyle w:val="Heading1"/>
        <w:numPr>
          <w:ilvl w:val="0"/>
          <w:numId w:val="0"/>
        </w:numPr>
      </w:pPr>
      <w:r>
        <w:t>Appendix: Contributions used as basis for the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8" w:history="1">
              <w:r w:rsidR="000F0811">
                <w:rPr>
                  <w:rStyle w:val="Hyperlink"/>
                </w:rPr>
                <w:t>R1-1717030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of Synchronization Signal Design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 xml:space="preserve">ZTE, </w:t>
            </w:r>
            <w:proofErr w:type="spellStart"/>
            <w:r w:rsidRPr="004E1E3C">
              <w:t>Sanechips</w:t>
            </w:r>
            <w:proofErr w:type="spellEnd"/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9" w:history="1">
              <w:r w:rsidR="000F0811">
                <w:rPr>
                  <w:rStyle w:val="Hyperlink"/>
                </w:rPr>
                <w:t>R1-1717048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NR SS Blocks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Huawei, HiSilicon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10" w:history="1">
              <w:r w:rsidR="000F0811">
                <w:rPr>
                  <w:rStyle w:val="Hyperlink"/>
                </w:rPr>
                <w:t>R1-1717353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of SS Blocks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Intel Corporation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11" w:history="1">
              <w:r w:rsidR="000F0811">
                <w:rPr>
                  <w:rStyle w:val="Hyperlink"/>
                </w:rPr>
                <w:t>R1-1717459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issues for SSB design</w:t>
            </w:r>
          </w:p>
        </w:tc>
        <w:tc>
          <w:tcPr>
            <w:tcW w:w="3021" w:type="dxa"/>
          </w:tcPr>
          <w:p w:rsidR="00C51F56" w:rsidRPr="004E1E3C" w:rsidRDefault="002B6221" w:rsidP="00C51F56">
            <w:r w:rsidRPr="004E1E3C">
              <w:t>V</w:t>
            </w:r>
            <w:r w:rsidR="00C51F56" w:rsidRPr="004E1E3C">
              <w:t>ivo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12" w:history="1">
              <w:r w:rsidR="000F0811">
                <w:rPr>
                  <w:rStyle w:val="Hyperlink"/>
                </w:rPr>
                <w:t>R1-1717576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synchronization signal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Samsung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13" w:history="1">
              <w:r w:rsidR="000F0811">
                <w:rPr>
                  <w:rStyle w:val="Hyperlink"/>
                </w:rPr>
                <w:t>R1-1717713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On remaining details of synchronization signal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Fujitsu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14" w:history="1">
              <w:r w:rsidR="000F0811">
                <w:rPr>
                  <w:rStyle w:val="Hyperlink"/>
                </w:rPr>
                <w:t>R1-1717740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Cell searching with multiple SS blocks in wideband CC</w:t>
            </w:r>
          </w:p>
        </w:tc>
        <w:tc>
          <w:tcPr>
            <w:tcW w:w="3021" w:type="dxa"/>
          </w:tcPr>
          <w:p w:rsidR="00C51F56" w:rsidRPr="004E1E3C" w:rsidRDefault="00C51F56" w:rsidP="00C51F56">
            <w:proofErr w:type="spellStart"/>
            <w:r w:rsidRPr="004E1E3C">
              <w:t>Spreadtrum</w:t>
            </w:r>
            <w:proofErr w:type="spellEnd"/>
            <w:r w:rsidRPr="004E1E3C">
              <w:t xml:space="preserve"> Communications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15" w:history="1">
              <w:r w:rsidR="000F0811">
                <w:rPr>
                  <w:rStyle w:val="Hyperlink"/>
                </w:rPr>
                <w:t>R1-1717786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Multiple SS block transmissions in a wideband carrier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ASUSTEK COMPUTER (SHANGHAI)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16" w:history="1">
              <w:r w:rsidR="000F0811">
                <w:rPr>
                  <w:rStyle w:val="Hyperlink"/>
                </w:rPr>
                <w:t>R1-1717797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Actually transmitted SS block and SS blocks in wideband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CATT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17" w:history="1">
              <w:r w:rsidR="000F0811">
                <w:rPr>
                  <w:rStyle w:val="Hyperlink"/>
                </w:rPr>
                <w:t>R1-1717925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SS/PBCH block transmission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LG Electronics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18" w:history="1">
              <w:r w:rsidR="000F0811">
                <w:rPr>
                  <w:rStyle w:val="Hyperlink"/>
                </w:rPr>
                <w:t>R1-1718058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SS block transmissions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Guangdong OPPO Mobile Telecom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19" w:history="1">
              <w:r w:rsidR="000F0811">
                <w:rPr>
                  <w:rStyle w:val="Hyperlink"/>
                </w:rPr>
                <w:t>R1-1718179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Discussion on remaining details on NR-SS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NTT DOCOMO, INC.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20" w:history="1">
              <w:r w:rsidR="000F0811">
                <w:rPr>
                  <w:rStyle w:val="Hyperlink"/>
                </w:rPr>
                <w:t>R1-1718328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issues on SS block</w:t>
            </w:r>
          </w:p>
        </w:tc>
        <w:tc>
          <w:tcPr>
            <w:tcW w:w="3021" w:type="dxa"/>
          </w:tcPr>
          <w:p w:rsidR="00C51F56" w:rsidRPr="004E1E3C" w:rsidRDefault="00C51F56" w:rsidP="00C51F56">
            <w:proofErr w:type="spellStart"/>
            <w:r w:rsidRPr="004E1E3C">
              <w:t>MediaTek</w:t>
            </w:r>
            <w:proofErr w:type="spellEnd"/>
            <w:r w:rsidRPr="004E1E3C">
              <w:t xml:space="preserve"> Inc.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21" w:history="1">
              <w:r w:rsidR="000F0811">
                <w:rPr>
                  <w:rStyle w:val="Hyperlink"/>
                </w:rPr>
                <w:t>R1-1718378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NR minimum carrier bandwidth and SS block numerology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AT&amp;T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22" w:history="1">
              <w:r w:rsidR="000F0811">
                <w:rPr>
                  <w:rStyle w:val="Hyperlink"/>
                </w:rPr>
                <w:t>R1-1718458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Optimization on the SSB Bitmap in Group indication in RMSI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Xiaomi Technology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23" w:history="1">
              <w:r w:rsidR="000F0811">
                <w:rPr>
                  <w:rStyle w:val="Hyperlink"/>
                </w:rPr>
                <w:t>R1-1718463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On remaining details of SS/PBCH block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ITL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24" w:history="1">
              <w:r w:rsidR="000F0811">
                <w:rPr>
                  <w:rStyle w:val="Hyperlink"/>
                </w:rPr>
                <w:t>R1-1718472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 xml:space="preserve">On Remaining Issues of Synchronization Signal </w:t>
            </w:r>
          </w:p>
        </w:tc>
        <w:tc>
          <w:tcPr>
            <w:tcW w:w="3021" w:type="dxa"/>
          </w:tcPr>
          <w:p w:rsidR="00C51F56" w:rsidRPr="004E1E3C" w:rsidRDefault="00C51F56" w:rsidP="00C51F56">
            <w:proofErr w:type="spellStart"/>
            <w:r w:rsidRPr="004E1E3C">
              <w:t>InterDigital</w:t>
            </w:r>
            <w:proofErr w:type="spellEnd"/>
            <w:r w:rsidRPr="004E1E3C">
              <w:t>, Inc.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CB611C" w:rsidP="00C51F56">
            <w:hyperlink r:id="rId25" w:history="1">
              <w:r w:rsidR="000F0811">
                <w:rPr>
                  <w:rStyle w:val="Hyperlink"/>
                </w:rPr>
                <w:t>R1-1718526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synchronization signal design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Qualcomm Incorporated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9467EB" w:rsidRDefault="00CB611C" w:rsidP="00C51F56">
            <w:hyperlink r:id="rId26" w:history="1">
              <w:r w:rsidR="000F0811">
                <w:rPr>
                  <w:rStyle w:val="Hyperlink"/>
                </w:rPr>
                <w:t>R1-1718611</w:t>
              </w:r>
            </w:hyperlink>
          </w:p>
        </w:tc>
        <w:tc>
          <w:tcPr>
            <w:tcW w:w="4770" w:type="dxa"/>
          </w:tcPr>
          <w:p w:rsidR="00C51F56" w:rsidRPr="009467EB" w:rsidRDefault="00C51F56" w:rsidP="00C51F56">
            <w:r w:rsidRPr="009467EB">
              <w:t>Remaining details related to SS blocks</w:t>
            </w:r>
          </w:p>
        </w:tc>
        <w:tc>
          <w:tcPr>
            <w:tcW w:w="3021" w:type="dxa"/>
          </w:tcPr>
          <w:p w:rsidR="00C51F56" w:rsidRPr="009467EB" w:rsidRDefault="00C51F56" w:rsidP="00C51F56">
            <w:r w:rsidRPr="009467EB">
              <w:t>Nokia, Nokia Shanghai Bell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9467EB" w:rsidRDefault="00CB611C" w:rsidP="00C51F56">
            <w:hyperlink r:id="rId27" w:history="1">
              <w:r w:rsidR="000F0811">
                <w:rPr>
                  <w:rStyle w:val="Hyperlink"/>
                </w:rPr>
                <w:t>R1-1718663</w:t>
              </w:r>
            </w:hyperlink>
          </w:p>
        </w:tc>
        <w:tc>
          <w:tcPr>
            <w:tcW w:w="4770" w:type="dxa"/>
          </w:tcPr>
          <w:p w:rsidR="00C51F56" w:rsidRPr="009467EB" w:rsidRDefault="00C51F56" w:rsidP="00C51F56">
            <w:r w:rsidRPr="009467EB">
              <w:t>Remaining details on SS Blocks</w:t>
            </w:r>
          </w:p>
        </w:tc>
        <w:tc>
          <w:tcPr>
            <w:tcW w:w="3021" w:type="dxa"/>
          </w:tcPr>
          <w:p w:rsidR="00C51F56" w:rsidRPr="009467EB" w:rsidRDefault="00C51F56" w:rsidP="00C51F56">
            <w:r w:rsidRPr="009467EB">
              <w:t>Sony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9467EB" w:rsidRDefault="00CB611C" w:rsidP="00C51F56">
            <w:hyperlink r:id="rId28" w:history="1">
              <w:r w:rsidR="000F0811">
                <w:rPr>
                  <w:rStyle w:val="Hyperlink"/>
                </w:rPr>
                <w:t>R1-1718710</w:t>
              </w:r>
            </w:hyperlink>
          </w:p>
        </w:tc>
        <w:tc>
          <w:tcPr>
            <w:tcW w:w="4770" w:type="dxa"/>
          </w:tcPr>
          <w:p w:rsidR="00C51F56" w:rsidRPr="009467EB" w:rsidRDefault="00C51F56" w:rsidP="00C51F56">
            <w:r w:rsidRPr="009467EB">
              <w:t>Remaining Details on Synchronization signal</w:t>
            </w:r>
          </w:p>
        </w:tc>
        <w:tc>
          <w:tcPr>
            <w:tcW w:w="3021" w:type="dxa"/>
          </w:tcPr>
          <w:p w:rsidR="00C51F56" w:rsidRDefault="00C51F56" w:rsidP="00C51F56">
            <w:r w:rsidRPr="009467EB">
              <w:t>Ericsson</w:t>
            </w:r>
          </w:p>
        </w:tc>
      </w:tr>
    </w:tbl>
    <w:p w:rsidR="00802FBE" w:rsidRDefault="00802FBE" w:rsidP="000C16B6">
      <w:pPr>
        <w:pStyle w:val="BodyText"/>
      </w:pPr>
    </w:p>
    <w:sectPr w:rsidR="00802FBE" w:rsidSect="00C62894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11C" w:rsidRDefault="00CB611C" w:rsidP="00896408">
      <w:r>
        <w:separator/>
      </w:r>
    </w:p>
  </w:endnote>
  <w:endnote w:type="continuationSeparator" w:id="0">
    <w:p w:rsidR="00CB611C" w:rsidRDefault="00CB611C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11C" w:rsidRDefault="00CB611C" w:rsidP="00896408">
      <w:r>
        <w:separator/>
      </w:r>
    </w:p>
  </w:footnote>
  <w:footnote w:type="continuationSeparator" w:id="0">
    <w:p w:rsidR="00CB611C" w:rsidRDefault="00CB611C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3EA5"/>
    <w:multiLevelType w:val="hybridMultilevel"/>
    <w:tmpl w:val="ECFE5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60CF3"/>
    <w:multiLevelType w:val="hybridMultilevel"/>
    <w:tmpl w:val="FAAACD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40871"/>
    <w:multiLevelType w:val="hybridMultilevel"/>
    <w:tmpl w:val="B04CFF1C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4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87528"/>
    <w:multiLevelType w:val="hybridMultilevel"/>
    <w:tmpl w:val="82F8EC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2A48"/>
    <w:multiLevelType w:val="hybridMultilevel"/>
    <w:tmpl w:val="75E66B56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211C3"/>
    <w:multiLevelType w:val="hybridMultilevel"/>
    <w:tmpl w:val="DE82B69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1E1828FD"/>
    <w:multiLevelType w:val="hybridMultilevel"/>
    <w:tmpl w:val="48CC4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827E3"/>
    <w:multiLevelType w:val="hybridMultilevel"/>
    <w:tmpl w:val="B5C2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97B4F"/>
    <w:multiLevelType w:val="hybridMultilevel"/>
    <w:tmpl w:val="D4543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B3376"/>
    <w:multiLevelType w:val="hybridMultilevel"/>
    <w:tmpl w:val="CBAAC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16D42"/>
    <w:multiLevelType w:val="hybridMultilevel"/>
    <w:tmpl w:val="89E81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24B98"/>
    <w:multiLevelType w:val="hybridMultilevel"/>
    <w:tmpl w:val="AAA28D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622230"/>
    <w:multiLevelType w:val="hybridMultilevel"/>
    <w:tmpl w:val="A4500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70D74"/>
    <w:multiLevelType w:val="hybridMultilevel"/>
    <w:tmpl w:val="91F255F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DE6"/>
    <w:multiLevelType w:val="hybridMultilevel"/>
    <w:tmpl w:val="34C027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65C0C"/>
    <w:multiLevelType w:val="hybridMultilevel"/>
    <w:tmpl w:val="E882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238A8"/>
    <w:multiLevelType w:val="hybridMultilevel"/>
    <w:tmpl w:val="829C18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987E81"/>
    <w:multiLevelType w:val="hybridMultilevel"/>
    <w:tmpl w:val="B84261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041EC"/>
    <w:multiLevelType w:val="hybridMultilevel"/>
    <w:tmpl w:val="92E8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241D0"/>
    <w:multiLevelType w:val="hybridMultilevel"/>
    <w:tmpl w:val="F0A6A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10C94"/>
    <w:multiLevelType w:val="hybridMultilevel"/>
    <w:tmpl w:val="85023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AE0AD6"/>
    <w:multiLevelType w:val="hybridMultilevel"/>
    <w:tmpl w:val="B2DC1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40B5C"/>
    <w:multiLevelType w:val="hybridMultilevel"/>
    <w:tmpl w:val="E31C568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6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4"/>
  </w:num>
  <w:num w:numId="4">
    <w:abstractNumId w:val="35"/>
  </w:num>
  <w:num w:numId="5">
    <w:abstractNumId w:val="30"/>
  </w:num>
  <w:num w:numId="6">
    <w:abstractNumId w:val="25"/>
  </w:num>
  <w:num w:numId="7">
    <w:abstractNumId w:val="34"/>
  </w:num>
  <w:num w:numId="8">
    <w:abstractNumId w:val="32"/>
  </w:num>
  <w:num w:numId="9">
    <w:abstractNumId w:val="15"/>
  </w:num>
  <w:num w:numId="10">
    <w:abstractNumId w:val="8"/>
  </w:num>
  <w:num w:numId="11">
    <w:abstractNumId w:val="21"/>
  </w:num>
  <w:num w:numId="12">
    <w:abstractNumId w:val="36"/>
  </w:num>
  <w:num w:numId="13">
    <w:abstractNumId w:val="7"/>
  </w:num>
  <w:num w:numId="14">
    <w:abstractNumId w:val="24"/>
  </w:num>
  <w:num w:numId="15">
    <w:abstractNumId w:val="27"/>
  </w:num>
  <w:num w:numId="16">
    <w:abstractNumId w:val="22"/>
  </w:num>
  <w:num w:numId="17">
    <w:abstractNumId w:val="5"/>
  </w:num>
  <w:num w:numId="18">
    <w:abstractNumId w:val="35"/>
  </w:num>
  <w:num w:numId="19">
    <w:abstractNumId w:val="35"/>
  </w:num>
  <w:num w:numId="20">
    <w:abstractNumId w:val="18"/>
  </w:num>
  <w:num w:numId="21">
    <w:abstractNumId w:val="16"/>
  </w:num>
  <w:num w:numId="22">
    <w:abstractNumId w:val="35"/>
  </w:num>
  <w:num w:numId="23">
    <w:abstractNumId w:val="23"/>
  </w:num>
  <w:num w:numId="24">
    <w:abstractNumId w:val="14"/>
  </w:num>
  <w:num w:numId="25">
    <w:abstractNumId w:val="2"/>
  </w:num>
  <w:num w:numId="26">
    <w:abstractNumId w:val="26"/>
  </w:num>
  <w:num w:numId="27">
    <w:abstractNumId w:val="6"/>
  </w:num>
  <w:num w:numId="28">
    <w:abstractNumId w:val="13"/>
  </w:num>
  <w:num w:numId="29">
    <w:abstractNumId w:val="1"/>
  </w:num>
  <w:num w:numId="30">
    <w:abstractNumId w:val="28"/>
  </w:num>
  <w:num w:numId="31">
    <w:abstractNumId w:val="20"/>
  </w:num>
  <w:num w:numId="32">
    <w:abstractNumId w:val="11"/>
  </w:num>
  <w:num w:numId="33">
    <w:abstractNumId w:val="9"/>
  </w:num>
  <w:num w:numId="34">
    <w:abstractNumId w:val="3"/>
  </w:num>
  <w:num w:numId="35">
    <w:abstractNumId w:val="3"/>
  </w:num>
  <w:num w:numId="36">
    <w:abstractNumId w:val="29"/>
  </w:num>
  <w:num w:numId="37">
    <w:abstractNumId w:val="33"/>
  </w:num>
  <w:num w:numId="38">
    <w:abstractNumId w:val="10"/>
  </w:num>
  <w:num w:numId="39">
    <w:abstractNumId w:val="31"/>
  </w:num>
  <w:num w:numId="40">
    <w:abstractNumId w:val="12"/>
  </w:num>
  <w:num w:numId="41">
    <w:abstractNumId w:val="17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617F"/>
    <w:rsid w:val="00014A4C"/>
    <w:rsid w:val="000208D5"/>
    <w:rsid w:val="000226C2"/>
    <w:rsid w:val="00024154"/>
    <w:rsid w:val="00024F13"/>
    <w:rsid w:val="000310FF"/>
    <w:rsid w:val="000518A8"/>
    <w:rsid w:val="00052CEC"/>
    <w:rsid w:val="00057227"/>
    <w:rsid w:val="00067311"/>
    <w:rsid w:val="000B103E"/>
    <w:rsid w:val="000C16B6"/>
    <w:rsid w:val="000E1323"/>
    <w:rsid w:val="000F0811"/>
    <w:rsid w:val="001372E8"/>
    <w:rsid w:val="00143EB2"/>
    <w:rsid w:val="001D1DDB"/>
    <w:rsid w:val="001E2FED"/>
    <w:rsid w:val="001E5AFE"/>
    <w:rsid w:val="00226F15"/>
    <w:rsid w:val="00262FC3"/>
    <w:rsid w:val="0028065B"/>
    <w:rsid w:val="00281D65"/>
    <w:rsid w:val="002832D2"/>
    <w:rsid w:val="00286B6D"/>
    <w:rsid w:val="00287ADC"/>
    <w:rsid w:val="00295B53"/>
    <w:rsid w:val="002B0DDD"/>
    <w:rsid w:val="002B59EF"/>
    <w:rsid w:val="002B6221"/>
    <w:rsid w:val="002C53E4"/>
    <w:rsid w:val="002D2AF5"/>
    <w:rsid w:val="002E17DB"/>
    <w:rsid w:val="002F70FE"/>
    <w:rsid w:val="0033205D"/>
    <w:rsid w:val="00341942"/>
    <w:rsid w:val="0034475B"/>
    <w:rsid w:val="00365CE4"/>
    <w:rsid w:val="003734A3"/>
    <w:rsid w:val="003906B1"/>
    <w:rsid w:val="00392C34"/>
    <w:rsid w:val="00397692"/>
    <w:rsid w:val="00444883"/>
    <w:rsid w:val="00446E4F"/>
    <w:rsid w:val="0045232F"/>
    <w:rsid w:val="0047170E"/>
    <w:rsid w:val="00473CB5"/>
    <w:rsid w:val="004750EF"/>
    <w:rsid w:val="0048093F"/>
    <w:rsid w:val="0048591F"/>
    <w:rsid w:val="004900B0"/>
    <w:rsid w:val="004A6C49"/>
    <w:rsid w:val="004C672E"/>
    <w:rsid w:val="004E1618"/>
    <w:rsid w:val="004F430F"/>
    <w:rsid w:val="00511208"/>
    <w:rsid w:val="005164F1"/>
    <w:rsid w:val="0052140E"/>
    <w:rsid w:val="0053186E"/>
    <w:rsid w:val="00536DDC"/>
    <w:rsid w:val="00541EE2"/>
    <w:rsid w:val="00544261"/>
    <w:rsid w:val="005514B5"/>
    <w:rsid w:val="00555DF6"/>
    <w:rsid w:val="0056164B"/>
    <w:rsid w:val="005838EA"/>
    <w:rsid w:val="00585773"/>
    <w:rsid w:val="005B54B6"/>
    <w:rsid w:val="005D3563"/>
    <w:rsid w:val="005D5314"/>
    <w:rsid w:val="005D7848"/>
    <w:rsid w:val="005F02A6"/>
    <w:rsid w:val="005F115F"/>
    <w:rsid w:val="00614513"/>
    <w:rsid w:val="0063450C"/>
    <w:rsid w:val="0063517D"/>
    <w:rsid w:val="00636B4B"/>
    <w:rsid w:val="00645F6D"/>
    <w:rsid w:val="00666BD1"/>
    <w:rsid w:val="0068622F"/>
    <w:rsid w:val="0068782F"/>
    <w:rsid w:val="006A286A"/>
    <w:rsid w:val="006D337F"/>
    <w:rsid w:val="006E5EDE"/>
    <w:rsid w:val="006E6562"/>
    <w:rsid w:val="0070062E"/>
    <w:rsid w:val="00707AA3"/>
    <w:rsid w:val="00716917"/>
    <w:rsid w:val="00722007"/>
    <w:rsid w:val="00727430"/>
    <w:rsid w:val="00732BD0"/>
    <w:rsid w:val="00735466"/>
    <w:rsid w:val="007548B3"/>
    <w:rsid w:val="0078136E"/>
    <w:rsid w:val="00785910"/>
    <w:rsid w:val="007A629F"/>
    <w:rsid w:val="007C2CF5"/>
    <w:rsid w:val="007C690E"/>
    <w:rsid w:val="007E75E1"/>
    <w:rsid w:val="007F5DBD"/>
    <w:rsid w:val="00802FBE"/>
    <w:rsid w:val="00824BF5"/>
    <w:rsid w:val="00850683"/>
    <w:rsid w:val="00880A6C"/>
    <w:rsid w:val="00896408"/>
    <w:rsid w:val="008A0342"/>
    <w:rsid w:val="008C7F91"/>
    <w:rsid w:val="008E6634"/>
    <w:rsid w:val="008F0711"/>
    <w:rsid w:val="0091007E"/>
    <w:rsid w:val="00941287"/>
    <w:rsid w:val="00942F98"/>
    <w:rsid w:val="009461CF"/>
    <w:rsid w:val="009770FF"/>
    <w:rsid w:val="00983303"/>
    <w:rsid w:val="0098415E"/>
    <w:rsid w:val="00987D67"/>
    <w:rsid w:val="009A0611"/>
    <w:rsid w:val="009A1CB8"/>
    <w:rsid w:val="009A4D61"/>
    <w:rsid w:val="009C7CE6"/>
    <w:rsid w:val="009E40D3"/>
    <w:rsid w:val="009E46CD"/>
    <w:rsid w:val="009E67B7"/>
    <w:rsid w:val="009F7D8C"/>
    <w:rsid w:val="00A05384"/>
    <w:rsid w:val="00A1723D"/>
    <w:rsid w:val="00A42CFD"/>
    <w:rsid w:val="00A60CFC"/>
    <w:rsid w:val="00A92D2A"/>
    <w:rsid w:val="00AC024C"/>
    <w:rsid w:val="00AC643E"/>
    <w:rsid w:val="00AD1DFC"/>
    <w:rsid w:val="00B03ED8"/>
    <w:rsid w:val="00B07621"/>
    <w:rsid w:val="00B1512F"/>
    <w:rsid w:val="00B1604D"/>
    <w:rsid w:val="00B20A48"/>
    <w:rsid w:val="00B23AF9"/>
    <w:rsid w:val="00B368D9"/>
    <w:rsid w:val="00B5007A"/>
    <w:rsid w:val="00B86FEC"/>
    <w:rsid w:val="00B93A3E"/>
    <w:rsid w:val="00B96150"/>
    <w:rsid w:val="00BB2430"/>
    <w:rsid w:val="00BB7B54"/>
    <w:rsid w:val="00BC485D"/>
    <w:rsid w:val="00BD1532"/>
    <w:rsid w:val="00BE0A8A"/>
    <w:rsid w:val="00BE10EF"/>
    <w:rsid w:val="00BE4063"/>
    <w:rsid w:val="00BF28A6"/>
    <w:rsid w:val="00C03DC6"/>
    <w:rsid w:val="00C11BE1"/>
    <w:rsid w:val="00C12B2D"/>
    <w:rsid w:val="00C1560A"/>
    <w:rsid w:val="00C35845"/>
    <w:rsid w:val="00C446C5"/>
    <w:rsid w:val="00C51F56"/>
    <w:rsid w:val="00C62894"/>
    <w:rsid w:val="00C770FE"/>
    <w:rsid w:val="00C8496C"/>
    <w:rsid w:val="00C87592"/>
    <w:rsid w:val="00CB5A40"/>
    <w:rsid w:val="00CB611C"/>
    <w:rsid w:val="00CC1CA7"/>
    <w:rsid w:val="00CE28D8"/>
    <w:rsid w:val="00CE5E1C"/>
    <w:rsid w:val="00CE6CB0"/>
    <w:rsid w:val="00CE7B9C"/>
    <w:rsid w:val="00CF2174"/>
    <w:rsid w:val="00D03072"/>
    <w:rsid w:val="00D04548"/>
    <w:rsid w:val="00D2207D"/>
    <w:rsid w:val="00D577BB"/>
    <w:rsid w:val="00D73075"/>
    <w:rsid w:val="00D92AB5"/>
    <w:rsid w:val="00DA01A9"/>
    <w:rsid w:val="00DA332C"/>
    <w:rsid w:val="00DC57B3"/>
    <w:rsid w:val="00DD11CB"/>
    <w:rsid w:val="00DE1BAA"/>
    <w:rsid w:val="00E10C1F"/>
    <w:rsid w:val="00E20E32"/>
    <w:rsid w:val="00E2157C"/>
    <w:rsid w:val="00E25B87"/>
    <w:rsid w:val="00E30C81"/>
    <w:rsid w:val="00E33BAF"/>
    <w:rsid w:val="00E34104"/>
    <w:rsid w:val="00E3504B"/>
    <w:rsid w:val="00E81AB5"/>
    <w:rsid w:val="00EB1C65"/>
    <w:rsid w:val="00EB26FB"/>
    <w:rsid w:val="00EC2F3D"/>
    <w:rsid w:val="00EC519C"/>
    <w:rsid w:val="00ED2F63"/>
    <w:rsid w:val="00ED638E"/>
    <w:rsid w:val="00EE2EAD"/>
    <w:rsid w:val="00F10CD3"/>
    <w:rsid w:val="00F2349C"/>
    <w:rsid w:val="00F346B4"/>
    <w:rsid w:val="00F618ED"/>
    <w:rsid w:val="00F74C55"/>
    <w:rsid w:val="00F81C1C"/>
    <w:rsid w:val="00F92325"/>
    <w:rsid w:val="00FA2D6F"/>
    <w:rsid w:val="00FC1DF3"/>
    <w:rsid w:val="00FC7919"/>
    <w:rsid w:val="00FE1148"/>
    <w:rsid w:val="00FF199B"/>
    <w:rsid w:val="00FF379D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7DC1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6634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8E6634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E66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0b/Docs/R1-1717030.zip" TargetMode="External"/><Relationship Id="rId13" Type="http://schemas.openxmlformats.org/officeDocument/2006/relationships/hyperlink" Target="http://www.3gpp.org/ftp/tsg_ran/WG1_RL1/TSGR1_90b/Docs/R1-1717713.zip" TargetMode="External"/><Relationship Id="rId18" Type="http://schemas.openxmlformats.org/officeDocument/2006/relationships/hyperlink" Target="http://www.3gpp.org/ftp/tsg_ran/WG1_RL1/TSGR1_90b/Docs/R1-1718058.zip" TargetMode="External"/><Relationship Id="rId26" Type="http://schemas.openxmlformats.org/officeDocument/2006/relationships/hyperlink" Target="http://www.3gpp.org/ftp/tsg_ran/WG1_RL1/TSGR1_90b/Docs/R1-1718611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0b/Docs/R1-1718378.zip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0b/Docs/R1-1717576.zip" TargetMode="External"/><Relationship Id="rId17" Type="http://schemas.openxmlformats.org/officeDocument/2006/relationships/hyperlink" Target="http://www.3gpp.org/ftp/tsg_ran/WG1_RL1/TSGR1_90b/Docs/R1-1717925.zip" TargetMode="External"/><Relationship Id="rId25" Type="http://schemas.openxmlformats.org/officeDocument/2006/relationships/hyperlink" Target="http://www.3gpp.org/ftp/tsg_ran/WG1_RL1/TSGR1_90b/Docs/R1-1718526.zip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0b/Docs/R1-1717797.zip" TargetMode="External"/><Relationship Id="rId20" Type="http://schemas.openxmlformats.org/officeDocument/2006/relationships/hyperlink" Target="http://www.3gpp.org/ftp/tsg_ran/WG1_RL1/TSGR1_90b/Docs/R1-1718328.zip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0b/Docs/R1-1717459.zip" TargetMode="External"/><Relationship Id="rId24" Type="http://schemas.openxmlformats.org/officeDocument/2006/relationships/hyperlink" Target="http://www.3gpp.org/ftp/tsg_ran/WG1_RL1/TSGR1_90b/Docs/R1-1718472.zip" TargetMode="Externa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0b/Docs/R1-1717786.zip" TargetMode="External"/><Relationship Id="rId23" Type="http://schemas.openxmlformats.org/officeDocument/2006/relationships/hyperlink" Target="http://www.3gpp.org/ftp/tsg_ran/WG1_RL1/TSGR1_90b/Docs/R1-1718463.zip" TargetMode="External"/><Relationship Id="rId28" Type="http://schemas.openxmlformats.org/officeDocument/2006/relationships/hyperlink" Target="http://www.3gpp.org/ftp/tsg_ran/WG1_RL1/TSGR1_90b/Docs/R1-1718710.zip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3gpp.org/ftp/tsg_ran/WG1_RL1/TSGR1_90b/Docs/R1-1717353.zip" TargetMode="External"/><Relationship Id="rId19" Type="http://schemas.openxmlformats.org/officeDocument/2006/relationships/hyperlink" Target="http://www.3gpp.org/ftp/tsg_ran/WG1_RL1/TSGR1_90b/Docs/R1-1718179.zip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0b/Docs/R1-1717048.zip" TargetMode="External"/><Relationship Id="rId14" Type="http://schemas.openxmlformats.org/officeDocument/2006/relationships/hyperlink" Target="http://www.3gpp.org/ftp/tsg_ran/WG1_RL1/TSGR1_90b/Docs/R1-1717740.zip" TargetMode="External"/><Relationship Id="rId22" Type="http://schemas.openxmlformats.org/officeDocument/2006/relationships/hyperlink" Target="http://www.3gpp.org/ftp/tsg_ran/WG1_RL1/TSGR1_90b/Docs/R1-1718458.zip" TargetMode="External"/><Relationship Id="rId27" Type="http://schemas.openxmlformats.org/officeDocument/2006/relationships/hyperlink" Target="http://www.3gpp.org/ftp/tsg_ran/WG1_RL1/TSGR1_90b/Docs/R1-1718663.zip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52C82-0FE2-4408-8770-D91C3818F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1454</Words>
  <Characters>8293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>Introduction</vt:lpstr>
      <vt:lpstr>Indication of actual transmitted SS blocks</vt:lpstr>
      <vt:lpstr>    Indication in RMSI</vt:lpstr>
      <vt:lpstr>    Rate matching of other channels than UE specific PDCCH/PDSCH and RMSI PDCCH/PDSC</vt:lpstr>
      <vt:lpstr>    Indication of actual transmitted SS block for RRM measurements</vt:lpstr>
      <vt:lpstr>Minimum carrier bandwidth and SS block numerology</vt:lpstr>
      <vt:lpstr>Multiple SS blocks in the frequency domain</vt:lpstr>
      <vt:lpstr>    Associated from multiple SS blocks to RMSI</vt:lpstr>
      <vt:lpstr>    Indication of QCL between SS blocks in time and frequency</vt:lpstr>
      <vt:lpstr>    Signalling of additional SS blocks in the frequency domain</vt:lpstr>
      <vt:lpstr>Indication of the SS burst periodicity for Intra- and Inter-frequency</vt:lpstr>
      <vt:lpstr>Appendix: Contributions used as basis for the summary</vt:lpstr>
    </vt:vector>
  </TitlesOfParts>
  <Company/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2017-10-11T14:46:00Z</dcterms:created>
  <dcterms:modified xsi:type="dcterms:W3CDTF">2017-10-11T14:46:00Z</dcterms:modified>
</cp:coreProperties>
</file>